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2DF" w:rsidRPr="00FB22DF" w:rsidRDefault="00FB22DF" w:rsidP="00FB22DF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uk-UA"/>
        </w:rPr>
      </w:pPr>
      <w:r w:rsidRPr="00FB22DF">
        <w:rPr>
          <w:rFonts w:ascii="Times New Roman" w:hAnsi="Times New Roman" w:cs="Times New Roman"/>
          <w:sz w:val="28"/>
          <w:szCs w:val="28"/>
          <w:lang w:eastAsia="uk-UA"/>
        </w:rPr>
        <w:t>"ЗАТВЕРДЖЕНО</w:t>
      </w:r>
      <w:r w:rsidRPr="00FB22DF">
        <w:rPr>
          <w:rFonts w:ascii="Times New Roman" w:hAnsi="Times New Roman" w:cs="Times New Roman"/>
          <w:sz w:val="28"/>
          <w:szCs w:val="28"/>
          <w:lang w:eastAsia="uk-UA"/>
        </w:rPr>
        <w:br/>
        <w:t>постановою Кабінету Міністрів України</w:t>
      </w:r>
      <w:r w:rsidRPr="00FB22DF">
        <w:rPr>
          <w:rFonts w:ascii="Times New Roman" w:hAnsi="Times New Roman" w:cs="Times New Roman"/>
          <w:sz w:val="28"/>
          <w:szCs w:val="28"/>
          <w:lang w:eastAsia="uk-UA"/>
        </w:rPr>
        <w:br/>
        <w:t>від 21 серпня 2019 р. N 830</w:t>
      </w:r>
      <w:r w:rsidRPr="00FB22DF">
        <w:rPr>
          <w:rFonts w:ascii="Times New Roman" w:hAnsi="Times New Roman" w:cs="Times New Roman"/>
          <w:sz w:val="28"/>
          <w:szCs w:val="28"/>
          <w:lang w:eastAsia="uk-UA"/>
        </w:rPr>
        <w:br/>
        <w:t>(в редакції постанови Кабінету Міністрів України</w:t>
      </w:r>
      <w:r w:rsidRPr="00FB22DF">
        <w:rPr>
          <w:rFonts w:ascii="Times New Roman" w:hAnsi="Times New Roman" w:cs="Times New Roman"/>
          <w:sz w:val="28"/>
          <w:szCs w:val="28"/>
          <w:lang w:eastAsia="uk-UA"/>
        </w:rPr>
        <w:br/>
        <w:t>від 8 вересня 2021 р. N 1022)</w:t>
      </w:r>
    </w:p>
    <w:p w:rsidR="00FB22DF" w:rsidRPr="00FB22DF" w:rsidRDefault="00FB22DF" w:rsidP="00FB22D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</w:p>
    <w:p w:rsidR="00FB22DF" w:rsidRPr="00FB22DF" w:rsidRDefault="00FB22DF" w:rsidP="00FB22DF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FB22DF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ТИПОВИЙ ІНДИВІДУАЛЬНИЙ ДОГОВІР</w:t>
      </w:r>
      <w:r w:rsidRPr="00FB22DF">
        <w:rPr>
          <w:rFonts w:ascii="Times New Roman" w:hAnsi="Times New Roman" w:cs="Times New Roman"/>
          <w:b/>
          <w:bCs/>
          <w:sz w:val="24"/>
          <w:szCs w:val="24"/>
          <w:lang w:eastAsia="uk-UA"/>
        </w:rPr>
        <w:br/>
        <w:t xml:space="preserve">про надання послуги з постачання теплової енергії з обслуговуванням </w:t>
      </w:r>
      <w:proofErr w:type="spellStart"/>
      <w:r w:rsidRPr="00FB22DF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внутрішньобудинкових</w:t>
      </w:r>
      <w:proofErr w:type="spellEnd"/>
      <w:r w:rsidRPr="00FB22DF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 систем</w:t>
      </w: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250"/>
        <w:gridCol w:w="5250"/>
      </w:tblGrid>
      <w:tr w:rsidR="00FB22DF" w:rsidRPr="00FB22DF" w:rsidTr="00FB22DF">
        <w:trPr>
          <w:tblCellSpacing w:w="22" w:type="dxa"/>
          <w:jc w:val="center"/>
        </w:trPr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22DF" w:rsidRPr="00FB22DF" w:rsidRDefault="00FB22DF" w:rsidP="00FB22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_________________________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(найменування населеного пункту)</w:t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22DF" w:rsidRPr="00FB22DF" w:rsidRDefault="00FB22DF" w:rsidP="00FB22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 ___________ 20__ р.</w:t>
            </w:r>
          </w:p>
        </w:tc>
      </w:tr>
      <w:tr w:rsidR="00FB22DF" w:rsidRPr="00FB22DF" w:rsidTr="00FB22DF">
        <w:trPr>
          <w:tblCellSpacing w:w="22" w:type="dxa"/>
          <w:jc w:val="center"/>
        </w:trPr>
        <w:tc>
          <w:tcPr>
            <w:tcW w:w="5000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_____________________________________________________________________ (далі - виконавець)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(найменування юридичної особи або прізвище, ім'я та по батькові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(за наявності) фізичної особи - підприємця)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в особі _______________________________________________________</w:t>
            </w:r>
            <w:bookmarkStart w:id="0" w:name="_GoBack"/>
            <w:bookmarkEnd w:id="0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_______________________,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(прізвище, ім'я та по батькові (за наявності) представника виконавця)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що діє на підс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таві ______________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__________________________________________,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         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 (найменування, дата, номер документа)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з однієї сторони, та ____________________________________________________________________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  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     (найменування юридичної особи або прізвище, ім'я та по батькові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                            (за наявності) фізичної особи)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(далі - споживач) в особі _______________________________________________________________,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      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(прізвище, ім'я та по батькові (за наявності) представника споживача)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що діє на підставі _____________________________________________________________________,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 xml:space="preserve">                                                          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    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(найменування, дата, номер документа)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з іншої сторони (далі - сторони), уклали цей договір про нижченаведене.</w:t>
            </w:r>
          </w:p>
        </w:tc>
      </w:tr>
    </w:tbl>
    <w:p w:rsidR="00FB22DF" w:rsidRPr="00FB22DF" w:rsidRDefault="00FB22DF" w:rsidP="00FB22DF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FB22DF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Предмет договору</w:t>
      </w: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FB22DF" w:rsidRPr="00FB22DF" w:rsidTr="00FB22DF">
        <w:trPr>
          <w:tblCellSpacing w:w="22" w:type="dxa"/>
          <w:jc w:val="center"/>
        </w:trPr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1. Виконавець зобов'язується надавати споживачеві послугу з постачання теплової енергії для потреб опалення / на індивідуальний тепловий пункт для потреб опалення та приготування гарячої води (зайве закреслити) (далі - послуга) відповідної якості та в обсязі відповідно до теплового навантаження будівлі і здійснювати обслуговування, поточний ремонт </w:t>
            </w: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внутрішньобудинкової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системи теплопостачання, а споживач зобов'язується своєчасно та в повному обсязі оплачувати надану послугу в строки і на умовах, що визначені цим договором.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Обсяг спожитої споживачем послуги визначається як частина обсягу теплової енергії, спожитої у будинку, визначена та розподілена згідно з вимогами </w:t>
            </w:r>
            <w:hyperlink r:id="rId4" w:tgtFrame="_top" w:history="1">
              <w:r w:rsidRPr="00FB22DF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Закону України "Про комерційний облік теплової енергії та водопостачання"</w:t>
              </w:r>
            </w:hyperlink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та складається з: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обсягу теплової енергії на опалення приміщення споживача;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обсягу теплової енергії на опалення місць загального користування та допоміжних приміщень будинку;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обсягу теплової енергії на забезпечення функціонування </w:t>
            </w: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внутрішньобудинкових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систем опалення та гарячого водопостачання (за наявності циркуляції).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Обсяг теплової енергії на задоволення </w:t>
            </w: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загальнобудинкових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потреб на опалення розподіляється також на споживачів, приміщення яких обладнані індивідуальними системами опалення.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2. Вимоги до якості послуги: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1) температура теплоносія повинна відповідати температурному графіку теплової мережі в частині температури подавального трубопроводу, який розміщується на _______________________________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 xml:space="preserve">                                                                                                            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        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(посилання </w:t>
            </w:r>
            <w:r w:rsidR="00862D9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 сторінку 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офіційного веб-сайту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органу місцевого самоврядування та/або веб-сайту виконавця)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2) тиск теплоносія повинен відповідати гідравлічному режиму теплової мережі, який розміщується на _____________________________________________________________________________________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 xml:space="preserve">                                          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(посилання на сторінку офіційного веб-сайту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_____________________________________________________________________________________;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 xml:space="preserve">                      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                    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органу місцевого самоврядування та/або веб-сайту виконавця)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3) дотримання нормативної температури повітря у приміщеннях.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Обслуговування, поточний ремонт </w:t>
            </w: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внутрішньобудинкових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систем, що забезпечують надання послуги у багатоквартирному будинку, здійснюються виконавцем на підставі відповідного договору із співвласниками. Капітальний ремонт </w:t>
            </w: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внутрішньобудинкових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систем багатоквартирного будинку, що забезпечують надання послуги, проводиться співвласниками чи залученими ними уповноваженими на виконання таких робіт особами за рахунок співвласників.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3. Інформація про споживача: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1) адреса: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вулиця _______________________________________________________________________________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номер будинку __________ номер квартири (приміщення) ___________________________________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населений пункт ______________________________________________________________________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район ________________________________________________________________________________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область ______________________________________________________________________________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індекс _______________________________________________________________________________;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2) опалювана площа (об'єм) приміщення споживача - _____________ </w:t>
            </w: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кв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 метрів (___________ куб. метрів);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3) опалювана площа (об'єм) будинку - ___________ </w:t>
            </w: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кв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 метрів (___________ куб. метрів);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4) максимальне теплове навантаження будинку - ________ </w:t>
            </w: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Гкал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/год.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4. Послуга надається за допомогою систем (необхідне підкреслити):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автономного теплопостачання;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індивідуального теплового пункту багатоквартирного будинку;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 межами будинку.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5. Будинок обладнано вузлом (вузлами) комерційного обліку теплової енергії:</w:t>
            </w:r>
          </w:p>
        </w:tc>
      </w:tr>
    </w:tbl>
    <w:p w:rsidR="00FB22DF" w:rsidRPr="00FB22DF" w:rsidRDefault="00FB22DF" w:rsidP="00FB22DF">
      <w:pPr>
        <w:pStyle w:val="a3"/>
        <w:rPr>
          <w:rFonts w:ascii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5078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8"/>
        <w:gridCol w:w="1549"/>
        <w:gridCol w:w="1539"/>
        <w:gridCol w:w="1402"/>
        <w:gridCol w:w="1244"/>
        <w:gridCol w:w="1636"/>
        <w:gridCol w:w="1135"/>
      </w:tblGrid>
      <w:tr w:rsidR="00FB22DF" w:rsidRPr="00FB22DF" w:rsidTr="00862D92">
        <w:trPr>
          <w:jc w:val="center"/>
        </w:trPr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Порядковий номер</w:t>
            </w:r>
          </w:p>
        </w:tc>
        <w:tc>
          <w:tcPr>
            <w:tcW w:w="79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Заводський номер, назва та умовне позначення типу засобу вимірювальної техніки</w:t>
            </w:r>
          </w:p>
        </w:tc>
        <w:tc>
          <w:tcPr>
            <w:tcW w:w="7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Показання засобу вимірювальної техніки на дату укладення договору</w:t>
            </w:r>
          </w:p>
        </w:tc>
        <w:tc>
          <w:tcPr>
            <w:tcW w:w="7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Місце встановлення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Дата останньої періодичної повірки</w:t>
            </w:r>
          </w:p>
        </w:tc>
        <w:tc>
          <w:tcPr>
            <w:tcW w:w="8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Міжповірочний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інтервал, років</w:t>
            </w:r>
          </w:p>
        </w:tc>
        <w:tc>
          <w:tcPr>
            <w:tcW w:w="5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Примітка</w:t>
            </w:r>
          </w:p>
        </w:tc>
      </w:tr>
      <w:tr w:rsidR="00FB22DF" w:rsidRPr="00FB22DF" w:rsidTr="00862D92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5000" w:type="pct"/>
            <w:gridSpan w:val="7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6. Приміщення споживача обладнане вузлом (вузлами) розподільного обліку / приладами-розподілювачами теплової енергії:</w:t>
            </w:r>
          </w:p>
        </w:tc>
      </w:tr>
    </w:tbl>
    <w:p w:rsidR="00FB22DF" w:rsidRPr="00FB22DF" w:rsidRDefault="00FB22DF" w:rsidP="00FB22DF">
      <w:pPr>
        <w:pStyle w:val="a3"/>
        <w:rPr>
          <w:rFonts w:ascii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0" w:type="auto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9"/>
        <w:gridCol w:w="1377"/>
        <w:gridCol w:w="1085"/>
        <w:gridCol w:w="1406"/>
        <w:gridCol w:w="1281"/>
        <w:gridCol w:w="920"/>
        <w:gridCol w:w="1495"/>
        <w:gridCol w:w="900"/>
      </w:tblGrid>
      <w:tr w:rsidR="00FB22DF" w:rsidRPr="00FB22DF" w:rsidTr="00FB22DF">
        <w:trPr>
          <w:jc w:val="center"/>
        </w:trPr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Порядковий номер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Вид приладу обліку теплової енергії (вузол обліку / прилад-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розподілювач)</w:t>
            </w:r>
          </w:p>
        </w:tc>
        <w:tc>
          <w:tcPr>
            <w:tcW w:w="5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Заводський номер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Показання засобу вимірювальної техніки / приладу-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розподілювача теплової енергії на дату укладення договору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Місце встановлення</w:t>
            </w:r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Дата останньої повірки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Міжповірочний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інтервал, років</w:t>
            </w:r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Примітка</w:t>
            </w:r>
          </w:p>
        </w:tc>
      </w:tr>
    </w:tbl>
    <w:p w:rsidR="00FB22DF" w:rsidRDefault="00FB22DF" w:rsidP="00FB22DF">
      <w:pPr>
        <w:pStyle w:val="a3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</w:p>
    <w:p w:rsidR="00FB22DF" w:rsidRPr="00FB22DF" w:rsidRDefault="00FB22DF" w:rsidP="00FB22DF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FB22DF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Порядок надання та вимоги до якості послуги</w:t>
      </w: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FB22DF" w:rsidRPr="00FB22DF" w:rsidTr="00FB22DF">
        <w:trPr>
          <w:tblCellSpacing w:w="22" w:type="dxa"/>
          <w:jc w:val="center"/>
        </w:trPr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7. Виконавець забезпечує постачання теплоносія з гарантованим рівнем безпеки, обсягу, температури та величини тиску.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Постачання теплової енергії для потреб опалення здійснюється в опалювальний період безперервно, крім часу перерв, визначених </w:t>
            </w:r>
            <w:hyperlink r:id="rId5" w:tgtFrame="_top" w:history="1">
              <w:r w:rsidRPr="00FB22DF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частиною першою статті 16 Закону України "Про житлово-комунальні послуги"</w:t>
              </w:r>
            </w:hyperlink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. Постачання теплової енергії на індивідуальні теплові пункти для потреб опалення та 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приготування гарячої води здійснюється безперервно, крім часу перерв, визначених частиною першою статті 16 Закону України "Про житлово-комунальні послуги" (зайве закреслити).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8. Виконавець забезпечує відповідність кількісних та якісних характеристик послуги вимогам пунктів 1 і 2 цього договору на межі </w:t>
            </w: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внутрішньобудинкових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систем багатоквартирного будинку та інженерно-технічних систем приміщення споживача.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9. Контроль якісних та кількісних характеристик послуги здійснюється за показаннями вузла (вузлів) розподільного обліку теплової енергії (у разі їх наявності) / з дотриманням нормативної температури повітря у житлових приміщеннях (для приміщень, не оснащених вузлами розподільного обліку / приладами-розподілювачами теплової енергії) (зайве закреслити).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10. У разі виникнення аварії на зовнішніх інженерних мережах постачання послуги виконавець проводить аварійно-відновні роботи у строк не більше семи діб з моменту виявлення факту аварії виконавцем або повідомлення споживачем виконавцю про аварію.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У разі виявлення несправності та/або недоліків в роботі </w:t>
            </w: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внутрішньобудинкових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систем постачання послуги виконавець проводить аварійно-відновні роботи у строки, що передбачені Порядком обслуговування </w:t>
            </w: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внутрішньобудинкових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систем теплопостачання, водопостачання, водовідведення та постачання гарячої води, затвердженим </w:t>
            </w:r>
            <w:hyperlink r:id="rId6" w:tgtFrame="_top" w:history="1">
              <w:r w:rsidRPr="00FB22DF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 xml:space="preserve">наказом </w:t>
              </w:r>
              <w:proofErr w:type="spellStart"/>
              <w:r w:rsidRPr="00FB22DF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Мінрегіону</w:t>
              </w:r>
              <w:proofErr w:type="spellEnd"/>
              <w:r w:rsidRPr="00FB22DF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 xml:space="preserve"> від 15 серпня 2018 р. N 219</w:t>
              </w:r>
            </w:hyperlink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</w:tbl>
    <w:p w:rsidR="00FB22DF" w:rsidRPr="00FB22DF" w:rsidRDefault="00FB22DF" w:rsidP="00FB22DF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FB22DF">
        <w:rPr>
          <w:rFonts w:ascii="Times New Roman" w:hAnsi="Times New Roman" w:cs="Times New Roman"/>
          <w:b/>
          <w:bCs/>
          <w:sz w:val="24"/>
          <w:szCs w:val="24"/>
          <w:lang w:eastAsia="uk-UA"/>
        </w:rPr>
        <w:lastRenderedPageBreak/>
        <w:t>Облік послуги</w:t>
      </w: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FB22DF" w:rsidRPr="00FB22DF" w:rsidTr="00FB22DF">
        <w:trPr>
          <w:tblCellSpacing w:w="22" w:type="dxa"/>
          <w:jc w:val="center"/>
        </w:trPr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 Обсяг спожитої у будинку послуги визначається як обсяг теплової енергії, спожитої в будинку за показаннями засобів вимірювальної техніки вузла (вузлів) комерційного обліку або розрахунково відповідно до Методики розподілу між споживачами обсягів спожитих у будівлі комунальних послуг, затвердженої </w:t>
            </w:r>
            <w:hyperlink r:id="rId7" w:tgtFrame="_top" w:history="1">
              <w:r w:rsidRPr="00FB22DF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 xml:space="preserve">наказом </w:t>
              </w:r>
              <w:proofErr w:type="spellStart"/>
              <w:r w:rsidRPr="00FB22DF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Мінрегіону</w:t>
              </w:r>
              <w:proofErr w:type="spellEnd"/>
              <w:r w:rsidRPr="00FB22DF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 xml:space="preserve"> від 22 листопада 2018 р. N 315</w:t>
              </w:r>
            </w:hyperlink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(далі - Методика розподілу).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Якщо будинок </w:t>
            </w: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оснащено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двома та більше вузлами комерційного обліку теплової енергії відповідно до вимог </w:t>
            </w:r>
            <w:hyperlink r:id="rId8" w:tgtFrame="_top" w:history="1">
              <w:r w:rsidRPr="00FB22DF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Закону України "Про комерційний облік теплової енергії та водопостачання"</w:t>
              </w:r>
            </w:hyperlink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обсяг спожитої послуги у будинку визначається як сума показань таких вузлів обліку. За рішенням співвласників багатоквартирного будинку розподіл обсягу спожитої теплової енергії здійснюється для кожної окремої частини будинку, обладнаної вузлом комерційного обліку послуги.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Одиницею вимірювання обсягу спожитої послуги є гігакалорія (</w:t>
            </w: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Гкал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).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12. У разі коли будинок на дату укладення цього договору не обладнаний вузлом (вузлами) комерційного обліку теплової енергії, до встановлення такого (таких) вузла (вузлів) обліку обсяг споживання послуги у будинку визначається за нормою споживання, встановленою органом місцевого самоврядування, що підлягає щомісячному коригуванню виконавцем за фактичною кількістю годин постачання теплової енергії та фактичною середньомісячною температурою зовнішнього повітря.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13. У разі виходу з ладу або втрати вузла комерційного обліку теплової енергії до відновлення його роботи або заміни ведення комерційного обліку спожитої послуги здійснюється розрахунково відповідно до </w:t>
            </w:r>
            <w:hyperlink r:id="rId9" w:tgtFrame="_top" w:history="1">
              <w:r w:rsidRPr="00FB22DF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Методики розподілу</w:t>
              </w:r>
            </w:hyperlink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14. Початок періоду виходу з ладу вузла комерційного обліку визначається: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 даними електронного архіву в разі отримання з нього інформації щодо дати початку періоду виходу з ладу вузла комерційного обліку;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 дати, що настає за днем останнього періодичного огляду вузла комерційного обліку (в разі відсутності електронного архіву).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Кінцем періоду виходу з ладу вузла комерційного обліку є день прийняття на абонентський облік відремонтованого або заміненого вузла комерційного обліку.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15. Початок періоду відсутності вузла комерційного обліку у зв'язку з його втратою визначається з дня, що настає за днем останнього дистанційного отримання показань, або з дня, що настає за днем останнього зняття його показань (в усіх інших випадках).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Кінцем періоду відсутності вузла комерційного обліку у зв'язку з його втратою є дата прийняття на абонентський облік вузла комерційного обліку, встановленого на заміну втраченого.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16. На час відсутності вузла комерційного обліку у зв'язку з його ремонтом, проведенням повірки засобу вимірювальної техніки, який є складовою частиною вузла обліку, ведення комерційного обліку здійснюється розрахунково відповідно до </w:t>
            </w:r>
            <w:hyperlink r:id="rId10" w:tgtFrame="_top" w:history="1">
              <w:r w:rsidRPr="00FB22DF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Методики розподілу</w:t>
              </w:r>
            </w:hyperlink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Початок періоду відсутності вузла комерційного обліку у зв'язку з його ремонтом, проведенням повірки засобу вимірювальної техніки, який є складовою частиною вузла обліку, визначається з 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дати, що настає за днем </w:t>
            </w: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розпломбування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вузла комерційного обліку. Кінцем періоду відсутності вузла комерційного обліку у зв'язку з проведенням його ремонту, повірки засобу вимірювальної техніки, який є складовою частиною вузла обліку, є день прийняття на абонентський облік.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17. Зняття показань засобів вимірювальної техніки вузла (вузлів) комерційного обліку теплової енергії здійснюється щомісяця _____ числа з _____ до ____ години виконавцем у присутності споживача або його представника, крім випадків, коли зняття таких показань здійснюється виконавцем за допомогою систем дистанційного зняття показань або ____________________________________________________________________________________.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 xml:space="preserve">                                            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    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 (зазначити інший спосіб зняття показань)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18. У разі відсутності інформації про показання вузла (вузлів) комерційного обліку та/або недопущення споживачем виконавця до вузла (вузлів) комерційного обліку для зняття показань для визначення обсягу теплової енергії, спожитої в будинку, визначається середній обсяг споживання теплової енергії в будинку протягом попереднього опалювального періоду, а у разі відсутності такої інформації - за фактичний час споживання протягом поточного опалювального періоду, але не менше 30 днів.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Після відновлення надання показань вузлів комерційного обліку виконавець зобов'язаний провести перерозподіл спожитої послуги у будинку та перерахунок із споживачем.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Перерозподіл спожитої послуги у будинку та перерахунок із споживачем проводиться у тому розрахунковому періоді, в якому було отримано в установленому порядку інформацію про невідповідність обсягу, але не більш як за 12 розрахункових періодів.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19. Виконавець має право доступу до будівель, приміщень і споруд, в яких встановлено вузли комерційного обліку, для перевірки схоронності таких вузлів обліку, зняття показань засобів вимірювальної техніки, що є складовою вузла комерційного обліку, та періодичного огляду в порядку, визначеному </w:t>
            </w:r>
            <w:hyperlink r:id="rId11" w:tgtFrame="_top" w:history="1">
              <w:r w:rsidRPr="00FB22DF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статтею 29 Закону України "Про житлово-комунальні послуги"</w:t>
              </w:r>
            </w:hyperlink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і цим договором.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Періодичний огляд вузла (вузлів) комерційного обліку здійснюється виконавцем під час зняття показань. У разі дистанційного зняття показань періодичний огляд проводиться виконавцем не рідше ніж один раз на рік.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Споживач повідомляє виконавцеві про недоліки в роботі вузла комерційного обліку протягом п'яти робочих днів з дня виявлення засобами зв'язку, зазначеними в розділі "Реквізити і підписи сторін" цього договору.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Власник (співвласники) будівлі (багатоквартирного будинку) або його (їх) представник (представники) має (мають) право доступу до місць установлення вузлів комерційного обліку для проведення перевірки схоронності та зняття показань. Доступ здійснюється у робочий час у присутності представника виконавця, управителя або відповідальної особи за збереження і цілісність вузлів комерційного обліку. Втручання в роботу вузла комерційного обліку заборонено.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20. Розподіл обсягу теплової енергії, спожитої в будинку, згідно з вимогами </w:t>
            </w:r>
            <w:hyperlink r:id="rId12" w:tgtFrame="_top" w:history="1">
              <w:r w:rsidRPr="00FB22DF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Закону України "Про комерційний облік теплової енергії та водопостачання"</w:t>
              </w:r>
            </w:hyperlink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здійснює виконавець.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21. Зняття показань засобів вимірювальної техніки вузла (вузлів) розподільного обліку теплової енергії (приладів-розподілювачів теплової енергії) здійснюється щомісяця споживачем, крім випадків, коли зняття таких показань здійснюється виконавцем за допомогою систем дистанційного зняття показань або 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______________.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 xml:space="preserve">                                    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      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    (зазначити інший спосіб зняття показань)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разі коли зняття показань засобів вимірювальної техніки здійснює споживач, він щомісяця з ____ до ____ числа передає показання вузлів розподільного обліку / приладів-розподілювачів теплової енергії виконавцю в один із таких способів: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 номером телефону, зазначеним в розділі "Реквізити і підписи сторін" цього договору;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 адресу електронної пошти, зазначеної у розділі "Реквізити і підписи сторін" цього договору;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через електронну систему обліку розрахунків споживачів, зазначену у розділі "Реквізити і підписи сторін" цього договору;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іншими засобами повідомлення, що зазначаються у розділі "Реквізити і підписи сторін" цього договору.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Виконавець періодично, не менш як один раз на рік, проводить контрольне зняття показань засобів вимірювальної техніки вузлів розподільного обліку / приладів-розподілювачів теплової енергії у присутності споживача або його представника. Результати контрольного зняття показань засобів вимірювальної техніки вузлів розподільного обліку / приладів-розподілювачів теплової енергії є підставою для здійснення перерозподілу обсягу спожитої послуги та проведення перерахунку із споживачем.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Споживач повідомляє виконавцеві про недоліки в роботі вузла розподільного обліку протягом п'яти робочих днів з дня їх виявлення засобами зв'язку, зазначеними в розділі "Реквізити і підписи сторін" цього договору.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Перерозподіл обсягу спожитої послуги у будинку та перерахунок із споживачем проводиться у тому розрахунковому періоді, в якому було отримано в установленому порядку інформацію про невідповідність обсягу розподіленої теплової енергії окремим споживачам в обсязі, необхідному для розподілу, але не більш як за 12 розрахункових періодів.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22. Зняття виконавцем показань вузлів обліку приладів-розподілювачів теплової енергії за допомогою систем дистанційного зняття показань може здійснюватися без присутності споживача або його представника.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такому разі виконавець зобов'язаний забезпечити можливість самостійного (без додаткового звернення до виконавця в кожному окремому випадку) ознайомлення з показаннями: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вузла комерційного обліку - шляхом опублікування на веб-сайті виконавця, зазначення в рахунках на оплату послуги та/або через електронну систему обліку розрахунків споживачів;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вузла розподільного обліку / приладу-розподілювача теплової енергії - шляхом повідомлення в рахунку на оплату послуги та/або через електронну систему обліку розрахунків споживача.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23. У разі ненадання споживачем виконавцю у визначений сторонами строк показань вузла (вузлів) розподільного обліку / приладів-розподілювачів теплової енергії, якщо такі показання зобов'язаний знімати споживач, для цілей визначення обсягу теплової енергії, спожитої споживачем, протягом трьох місяців визначається середній обсяг споживання споживачем теплової енергії у попередньому опалювальному періоді, а за відсутності такої інформації - за фактичний час споживання протягом поточного опалювального періоду, але не менше 30 днів.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24. У разі відсутності інформації про показання вузлів обліку та/або недопущення виконавця до вузла (вузлів) розподільного обліку / приладів-розподілювачів теплової енергії для зняття показань засобів вимірювальної техніки після закінчення тримісячного строку з дня </w:t>
            </w: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недопуску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виконавець здійснює розрахунки із споживачем як таким, приміщення якого не оснащені вузлами розподільного обліку/приладами-розподілювачами теплової енергії.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Після відновлення надання показань вузлів обліку / приладів-розподілювачів теплової енергії споживачем виконавець зобов'язаний провести перерозподіл обсягів спожитої послуги у будинку та перерахунок.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Перерозподіл обсягів спожитої послуги у будинку та перерахунок із споживачем проводиться у тому розрахунковому періоді, в якому було отримано в установленому порядку інформацію про невідповідність обсягу розподіленої теплової енергії окремим споживачам в обсязі, необхідному для розподілу, але не більш як за 12 розрахункових періодів.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25. Виконавець здійснює заміну та обслуговування вузла (вузлів) комерційного обліку, зокрема його (їх) огляд, опломбування, ремонт (у тому числі демонтаж, транспортування і монтаж) та періодичну повірку засобу вимірювальної техніки, що є складовою частиною вузла комерційного обліку, за рахунок плати за абонентське обслуговування.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26. Заміна та обслуговування вузла (вузлів) розподільного обліку / приладів-розподілювачів теплової енергії, зокрема його (їх) огляд, опломбування, ремонт (у тому числі демонтаж, транспортування і монтаж) та періодична повірка засобу вимірювальної техніки, здійснюється за рахунок споживача.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27. Виконавець повідомляє споживачеві про час і дату контрольного зняття показань вузлів розподільного обліку / приладів-розподілювачів теплової енергії за ___ днів _____________________________________________________________________________________.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                             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 (зазначити спосіб повідомлення)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28. Повірка засобів вимірювальної техніки, які є складовою частиною вузла (вузлів) комерційного обліку, здійснюється відповідно до Порядку подання засобів вимірювальної техніки на періодичну 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повірку, обслуговування та ремонт, затвердженого </w:t>
            </w:r>
            <w:hyperlink r:id="rId13" w:tgtFrame="_top" w:history="1">
              <w:r w:rsidRPr="00FB22DF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постановою Кабінету Міністрів України від 8 липня 2015 р. N 474</w:t>
              </w:r>
            </w:hyperlink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(Офіційний вісник України, 2015 р., N 55, ст. 1803).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29. У разі приготування гарячої води на індивідуальному тепловому пункті будівлі/будинку обсяг теплової енергії для потреб опалення визначається за комерційним обліком з урахуванням кількості теплової енергії, витраченої на приготування гарячої води.</w:t>
            </w:r>
          </w:p>
        </w:tc>
      </w:tr>
    </w:tbl>
    <w:p w:rsidR="00FB22DF" w:rsidRPr="00FB22DF" w:rsidRDefault="00FB22DF" w:rsidP="00FB22DF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FB22DF">
        <w:rPr>
          <w:rFonts w:ascii="Times New Roman" w:hAnsi="Times New Roman" w:cs="Times New Roman"/>
          <w:b/>
          <w:bCs/>
          <w:sz w:val="24"/>
          <w:szCs w:val="24"/>
          <w:lang w:eastAsia="uk-UA"/>
        </w:rPr>
        <w:lastRenderedPageBreak/>
        <w:t>Ціна та порядок оплати послуги, порядок та умови внесення змін до договору щодо ціни послуги</w:t>
      </w: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FB22DF" w:rsidRPr="00FB22DF" w:rsidTr="00FB22DF">
        <w:trPr>
          <w:tblCellSpacing w:w="22" w:type="dxa"/>
          <w:jc w:val="center"/>
        </w:trPr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30. Споживач вносить однією сумою плату виконавцю, яка складається з: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плати за послугу, визначеної відповідно до Правил надання послуги з постачання теплової енергії, затверджених </w:t>
            </w:r>
            <w:hyperlink r:id="rId14" w:tgtFrame="_top" w:history="1">
              <w:r w:rsidRPr="00FB22DF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постановою Кабінету Міністрів України від 21 серпня 2019 р. N 830</w:t>
              </w:r>
            </w:hyperlink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(Офіційний вісник України, 2019 р., N 71, ст. 2507), - в редакції постанови Кабінету Міністрів України від 8 вересня 2021 р. N 1022, та </w:t>
            </w:r>
            <w:hyperlink r:id="rId15" w:tgtFrame="_top" w:history="1">
              <w:r w:rsidRPr="00FB22DF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Методики розподілу</w:t>
              </w:r>
            </w:hyperlink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що розраховується виходячи з розміру затвердженого уповноваженим органом тарифу та обсягу її споживання;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плати за абонентське обслуговування в розмірі __________ гривень (зазначити розмір плати, визначений виконавцем, але не вище граничного розміру, визначеного Кабінетом Міністрів України);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плати за технічне обслуговування, поточний ремонт </w:t>
            </w: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внутрішньобудинкових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систем будинку в розмірі, що визначається договором між виконавцем та співвласниками від "__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_" _________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 20__ р.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У разі застосування </w:t>
            </w: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двоставкового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тарифу на послугу з постачання теплової енергії плата за послугу з постачання теплової енергії визначається як сума плати, розрахованої виходячи з умовно-змінної частини тарифу (протягом опалювального періоду), а також умовно-постійної частини тарифу (протягом року).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31. Вартістю послуги є встановлений відповідно до законодавства тариф на теплову енергію, який визначається як сума тарифів на виробництво, транспортування та постачання теплової енергії.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Станом на дату укладення цього договору тариф на послугу становить ____ гривень за ____________, а за умови встановлення </w:t>
            </w: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двоставкового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тарифу: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 гривень за ____________ - умовно-змінна частина тарифу;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 гривень за ____________ - умовно-постійна частина тарифу.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разі прийняття уповноваженим органом рішення про зміну ціни/тарифу на послугу з постачання теплової енергії виконавець у строк, що не перевищує 15 днів з дати введення їх у дію, повідомляє про це споживачеві з посиланням на рішення відповідного органу.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разі зміни зазначеного тарифу протягом строку дії цього договору новий розмір тарифу застосовується з моменту його введення в дію без внесення сторонами додаткових змін до цього договору. Виконавець зобов'язаний забезпечити їх оприлюднення на своєму офіційному веб-сайті.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32. Розрахунковим періодом для оплати обсягу спожитої послуги є календарний місяць.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Плата за абонентське обслуговування нараховується щомісяця. У разі застосування </w:t>
            </w: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двоставкових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тарифів умовно-постійна частина тарифу нараховується щомісяця.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Початок і закінчення розрахункового періоду для розрахунку за платою за абонентське обслуговування завжди збігаються з початком і закінченням календарного місяця відповідно.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33. Виконавець формує та надає рахунок на оплату спожитої послуги споживачу не пізніше ніж за десять днів до граничного строку внесення плати за спожиту послугу.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Рахунок надається на паперовому носії. На вимогу або за згодою споживача рахунок може надаватися в електронній формі, у тому числі за допомогою доступу до електронних систем обліку розрахунків споживачів.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34. Споживач здійснює оплату за цим договором щомісяця не пізніше останнього дня місяця, що настає за розрахунковим періодом, що є граничним строком внесення плати за спожиту послугу.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35. За бажанням споживача оплата послуг може здійснюватися шляхом внесення авансових платежів.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36. Під час здійснення оплати споживач зобов'язаний зазначити розрахунковий період, за який вона здійснюється, та призначення платежу (плата виконавцю, сплата пені, штрафів).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У разі коли споживачем не визначено розрахунковий період або коли за зазначений споживачем період виникла переплата, виконавець має право зарахувати такий платіж (його частину в розмірі переплати) в рахунок заборгованості споживача за минулі розрахункові періоди у разі її наявності (за винятком погашення пені та штрафів, нарахованих споживачеві), а у разі відсутності такої 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заборгованості - в рахунок майбутніх платежів споживача, починаючи з найближчих періодів від дати здійснення платежу.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37. У разі коли споживач </w:t>
            </w: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вніс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плату виконавцю за розрахунковий період не в повному обсязі або більшому, ніж зазначено в рахунку, обсязі, виконавець здійснює зарахування коштів згідно з призначенням платежу. За відсутності призначення платежу - у такому порядку: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першу чергу - в рахунок плати за послугу;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другу чергу - в рахунок плати за абонентське обслуговування;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у третю чергу - в рахунок плати за обслуговування, поточний ремонт </w:t>
            </w: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внутрішньобудинкових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систем багатоквартирного будинку.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38. Споживач не звільняється від оплати послуги, отриманої ним до укладення цього договору.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39. Плата за послугу не нараховується за час перерв, визначених частиною першою </w:t>
            </w:r>
            <w:hyperlink r:id="rId16" w:tgtFrame="_top" w:history="1">
              <w:r w:rsidRPr="00FB22DF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статті 16 Закону України "Про житлово-комунальні послуги"</w:t>
              </w:r>
            </w:hyperlink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</w:tbl>
    <w:p w:rsidR="00FB22DF" w:rsidRPr="00FB22DF" w:rsidRDefault="00FB22DF" w:rsidP="00FB22DF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FB22DF">
        <w:rPr>
          <w:rFonts w:ascii="Times New Roman" w:hAnsi="Times New Roman" w:cs="Times New Roman"/>
          <w:b/>
          <w:bCs/>
          <w:sz w:val="24"/>
          <w:szCs w:val="24"/>
          <w:lang w:eastAsia="uk-UA"/>
        </w:rPr>
        <w:lastRenderedPageBreak/>
        <w:t>Права і обов'язки сторін</w:t>
      </w: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FB22DF" w:rsidRPr="00FB22DF" w:rsidTr="00FB22DF">
        <w:trPr>
          <w:tblCellSpacing w:w="22" w:type="dxa"/>
          <w:jc w:val="center"/>
        </w:trPr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40. Споживач має право: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1) одержувати своєчасно та належної якості послугу згідно із законодавством та умовами цього договору;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2) одержувати без додаткової оплати від виконавця інформацію про ціну/тариф на послугу, загальну вартість місячного платежу, структуру ціни/тарифу на послугу, норми споживання та порядок надання послуги, а також про її споживчі властивості.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Така інформація надається засобами зв'язку, зазначеними в розділі "Реквізити і підписи сторін" цього договору, у строк, визначений </w:t>
            </w:r>
            <w:hyperlink r:id="rId17" w:tgtFrame="_top" w:history="1">
              <w:r w:rsidRPr="00FB22DF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Законом України "Про доступ до публічної інформації"</w:t>
              </w:r>
            </w:hyperlink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3) на відшкодування збитків, завданих його майну, шкоди, заподіяної його життю або здоров'ю внаслідок неналежного надання або ненадання послуги та незаконного проникнення в належне йому житло (інший об'єкт нерухомого майна) виконавця або його представників;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4) на усунення протягом 50 годин, якщо інше не визначене законодавством, виявлених недоліків у наданні послуги;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5) на зменшення в установленому законодавством порядку розміру плати за послугу в разі її ненадання, надання не в повному обсязі або зниження її якості;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6) отримувати від виконавця неустойку (штраф) у розмірі 0,01 відсотка вартості середньодобового споживання послуги з постачання теплової енергії, визначеної за попередній опалювальний період (а у разі ненадання послуги у попередньому опалювальному періоді - за фактичний час споживання протягом поточного опалювального періоду, але не менше 30 днів), за кожен день ненадання послуги, надання її не в повному обсязі, несвоєчасно або надання послуги неналежної якості (за винятком нормативних строків проведення аварійно-відновних робіт або періоду, протягом якого здійснювалася ліквідація або усунення виявлених неполадок, пов'язаних з отриманням послуги, що виникли з вини споживача);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7) на перевірку кількості та якості послуги в установленому законодавством порядку;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8) складати та підписувати акти-претензії у зв'язку з порушенням порядку надання послуги, зміною її споживчих властивостей та перевищенням строків проведення аварійно-відновних робіт;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9) без додаткової оплати отримувати інформацію від виконавця засобами зв'язку, зазначеними в розділі "Реквізити і підписи сторін" цього договору, детальний розрахунок розподілу обсягу спожитої послуги між споживачами будинку у строк, визначений </w:t>
            </w:r>
            <w:hyperlink r:id="rId18" w:tgtFrame="_top" w:history="1">
              <w:r w:rsidRPr="00FB22DF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Законом України "Про доступ до публічної інформації"</w:t>
              </w:r>
            </w:hyperlink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10) без додаткової оплати отримувати інформацію від виконавця засобами зв'язку, зазначеними в розділі "Реквізити і підписи сторін" цього договору, про проведені виконавцем нарахування плати за послугу (з розподілом за періодами та видами нарахувань) та отримані від споживача платежі у строк, визначений </w:t>
            </w:r>
            <w:hyperlink r:id="rId19" w:tgtFrame="_top" w:history="1">
              <w:r w:rsidRPr="00FB22DF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Законом України "Про доступ до публічної інформації"</w:t>
              </w:r>
            </w:hyperlink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11) відключитися від систем (мереж) централізованого опалення (теплопостачання) відповідно до Порядку відключення споживачів від систем централізованого опалення та постачання гарячої води, затвердженого </w:t>
            </w:r>
            <w:hyperlink r:id="rId20" w:tgtFrame="_top" w:history="1">
              <w:r w:rsidRPr="00FB22DF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 xml:space="preserve">наказом </w:t>
              </w:r>
              <w:proofErr w:type="spellStart"/>
              <w:r w:rsidRPr="00FB22DF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Мінрегіону</w:t>
              </w:r>
              <w:proofErr w:type="spellEnd"/>
              <w:r w:rsidRPr="00FB22DF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 xml:space="preserve"> від 26 липня 2019 р. N 169</w:t>
              </w:r>
            </w:hyperlink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; це право не звільняє споживача від зобов'язання відшкодовувати частину обсягу теплової енергії на задоволення </w:t>
            </w: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загальнобудинкових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потреб на опалення, який складається з обсягу теплової енергії на опалення місць загального користування і допоміжних приміщень будинку та обсягу теплової енергії на забезпечення 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функціонування </w:t>
            </w: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внутрішньобудинкових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систем опалення та гарячого водопостачання (за наявності циркуляції);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12) після закінчення опалювального періоду отримувати в </w:t>
            </w: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міжопалювальний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період перерахунок за спожиту теплову енергію з урахуванням здійсненого авансового платежу та показань вузлів обліку теплової енергії;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13) звертатися до суду в разі порушення виконавцем умов цього договору.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41. Споживач зобов'язаний: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1) своєчасно вживати заходів до усунення виявлених неполадок, пов'язаних з отриманням послуги, що виникли з його вини;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2) забезпечувати цілісність обладнання приладів (вузлів) обліку послуги відповідно до умов цього договору та не втручатися в їх роботу;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3) оплачувати надану послугу за ціною/тарифом, установленими відповідно до законодавства, а також вносити плату за абонентське обслуговування у строки, встановлені цим договором;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4) дотримуватися правил безпеки, зокрема пожежної та газової, санітарних норм;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5) допускати виконавця або його представників у своє житло (інший об'єкт нерухомого майна) в порядку, визначеному законом і цим договором, для ліквідації аварій, усунення неполадок санітарно-технічного та інженерного обладнання, яке є частиною або елементом </w:t>
            </w: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внутрішньобудинкової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системи, його встановлення або заміни, проведення робіт з технічного обслуговування </w:t>
            </w: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внутрішньобудинкової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системи згідно з умовами договору та видами і періодичністю виконання робіт, зазначеними у графіку робіт з технічного обслуговування </w:t>
            </w: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внутрішньобудинкової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системи, проведення технічних та профілактичних оглядів і перевірки показань вузлів обліку / приладів-розподілювачів теплової енергії;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6) у разі несвоєчасного здійснення платежу за послугу сплачувати пеню в розмірі, установленому цим договором;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7) надавати виконавцю показання наявних вузлів розподільного обліку / приладів-розподілювачів теплової енергії, що забезпечують індивідуальний облік споживання послуги, у приміщенні споживача в порядку та строки, що визначені цим договором;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8) проводити власним коштом ремонт та заміну санітарно-технічних приладів і пристроїв, обладнання, іншого спільного майна, пошкодженого з його вини, яка доведена в установленому законом порядку;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9) дотримуватися вимог житлового та містобудівного законодавства (не допускати втручання у </w:t>
            </w: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внутрішньобудинкову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систему теплопостачання, її переобладнання) під час проведення ремонту чи реконструкції житла (іншого об'єкта нерухомого майна), не допускати порушення законних прав та інтересів інших учасників відносин у сфері житлово-комунальних послуг;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10) забезпечити своєчасну підготовку об'єктів, що перебувають у його власності (користуванні), до експлуатації в осінньо-зимовий період;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11) у разі відключення його приміщення від систем (мереж) централізованого опалення (теплопостачання) в установленому законодавством порядку відшкодовувати частину обсягу теплової енергії на задоволення </w:t>
            </w: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загальнобудинкових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потреб на опалення, який складається з обсягу теплової енергії на опалення місць загального користування і допоміжних приміщень будинку та обсягу теплової енергії на забезпечення функціонування </w:t>
            </w: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внутрішньобудинкових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систем опалення та гарячого водопостачання (за наявності циркуляції);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12) інформувати протягом місяця виконавця про зміну власника житла (іншого об'єкта нерухомого майна) шляхом надання виконавцю витягу з Реєстру речових прав на нерухоме майно, а також фактичну кількість осіб, які постійно проживають у житлі.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42. Виконавець має право: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1) вимагати від споживача дотримання вимог правил експлуатації жилих приміщень, санітарно-гігієнічних правил і правил пожежної безпеки, інших нормативно-правових актів у сфері комунальних послуг;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2) вимагати від споживача своєчасного проведення робіт з усунення виявлених неполадок, пов'язаних з отриманням послуги, що виникли з вини споживача, або відшкодування вартості таких робіт, якщо їх проводив виконавець;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3) доступу до житла, інших об'єктів нерухомого майна споживача для ліквідації аварій, усунення неполадок санітарно-технічного та інженерного обладнання, яке є частиною або елементом </w:t>
            </w: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внутрішньобудинкової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системи, його встановлення і заміни, проведення робіт з технічного обслуговування </w:t>
            </w: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внутрішньобудинкової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системи згідно з умовами договору та видами і періодичністю виконання робіт, зазначеними у графіку робіт з технічного обслуговування </w:t>
            </w: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внутрішньобудинкової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системи, проведення технічних та профілактичних оглядів і перевірки показань вузлів обліку, що забезпечують облік споживання послуги в будинку і приміщенні споживача, в порядку, визначеному законом і цим договором;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4) обмежити/припинити надання послуги в разі її </w:t>
            </w: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неоплати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або оплати не в повному обсязі в порядку і строки, встановлені </w:t>
            </w:r>
            <w:hyperlink r:id="rId21" w:tgtFrame="_top" w:history="1">
              <w:r w:rsidRPr="00FB22DF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Законом України "Про житлово-комунальні послуги"</w:t>
              </w:r>
            </w:hyperlink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та цим договором, крім випадків, коли якість та/або кількість послуги не відповідає умовам цього договору;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5) звертатися до суду в разі порушення споживачем умов цього договору;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6) на відшкодування збитків у разі наявності порушень у роботі теплового обладнання споживача, що призвели до перебоїв у технологічному процесі постачання теплової енергії;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7) отримувати інформацію від споживача про зміну власника житла (іншого об'єкта нерухомого майна) шляхом надання виконавцю витягу з Реєстру речових прав на нерухоме майно, а також фактичну кількість осіб, які постійно проживають у житлі.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43. Виконавець зобов'язаний: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1) забезпечувати своєчасність надання, безперервність і відповідну якість послуги згідно із законодавством та умовами цього договору, зокрема шляхом створення системи управління якістю відповідно до національних або міжнародних стандартів;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2) забезпечити надійне постачання обсягів теплової енергії відповідно до умов договору;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3) без додаткової оплати надавати споживачу в установленому законодавством порядку необхідну інформацію про ціну/тариф, загальну вартість місячного платежу, структуру ціни/тарифу, норми споживання та порядок надання послуги, її споживчі властивості, а також іншу інформацію, передбачену законодавством;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4) своєчасно проводити підготовку об'єктів, що забезпечують надання послуги та перебувають у його власності (користуванні), до експлуатації в осінньо-зимовий період;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5) розглядати у визначений законодавством строк претензії та скарги споживача і проводити відповідні перерахунки розміру плати за послугу в разі її ненадання, надання не в повному обсязі, несвоєчасно або надання послуги неналежної якості, а також в інших випадках, визначених цим договором;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6) вживати заходів до ліквідації аварій, усунення порушень якості послуги, що сталися з вини виконавця або на об'єктах, що забезпечують надання послуги та перебувають у його власності (користуванні), в строки, встановлені законодавством;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7) виплачувати споживачу штраф за перевищення встановлених строків проведення аварійно-відновних робіт на об'єктах, що забезпечують надання послуги та перебувають у його власності (користуванні), у розмірі, визначеному цим договором;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8) своєчасно реагувати на виклики споживача, підписувати акти-претензії, вести облік вимог (претензій) споживача у зв'язку з порушенням порядку надання послуги;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9) своєчасно та власним коштом проводити роботи з усунення виявлених неполадок, пов'язаних з наданням послуги, що виникли з його вини;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10) інформувати споживача про намір зміни цін/тарифів на послугу відповідно до Порядку інформування споживачів про намір зміни цін/тарифів на комунальні послуги з обґрунтуванням такої необхідності, затвердженого </w:t>
            </w:r>
            <w:hyperlink r:id="rId22" w:tgtFrame="_top" w:history="1">
              <w:r w:rsidRPr="00FB22DF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 xml:space="preserve">наказом </w:t>
              </w:r>
              <w:proofErr w:type="spellStart"/>
              <w:r w:rsidRPr="00FB22DF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Мінрегіону</w:t>
              </w:r>
              <w:proofErr w:type="spellEnd"/>
              <w:r w:rsidRPr="00FB22DF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 xml:space="preserve"> від 5 червня 2018 р. N 130</w:t>
              </w:r>
            </w:hyperlink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11) здійснювати обстеження </w:t>
            </w: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внутрішньобудинкової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системи теплопостачання та складати акт огляду технічного стану системи у довільній формі із зазначенням оцінки її поточного стану і переліку обладнання та елементів системи;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12) здійснювати розподіл </w:t>
            </w: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загальнобудинкового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обсягу послуги між співвласниками багатоквартирного будинку у передбаченому законодавством та цим договором порядку;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13) здійснювати підготовку </w:t>
            </w: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внутрішньобудинкової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системи теплопостачання до експлуатації протягом опалювального періоду;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14) невідкладно ліквідувати аварії </w:t>
            </w: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внутрішньобудинкових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систем теплопостачання;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15) невідкладно усувати несправності в роботі </w:t>
            </w: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внутрішньобудинкової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системи теплопостачання, що загрожують безпеці проживання в будинку;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16) протягом однієї доби з дня надходження повідомлення споживача про несправність та/або недоліки в роботі </w:t>
            </w: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внутрішньобудинкової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системи усунути такі порушення; якщо для усунення </w:t>
            </w: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несправностей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необхідно більше однієї доби, протягом п'яти днів письмово повідомити заявнику про прийняті рішення із зазначенням строку виконання ремонтних робіт;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17) контролювати дотримання установлених </w:t>
            </w: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міжповірочних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інтервалів для засобів вимірювальної техніки, які є складовою частиною вузлів комерційного та розподільного обліку;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18) надсилати протягом п'яти робочих днів управителю або відповідним виконавцям скарги споживачів щодо надання комунальних послуг у разі, коли вирішення таких питань належить до повноважень управителя або інших виконавців послуг.</w:t>
            </w:r>
          </w:p>
        </w:tc>
      </w:tr>
    </w:tbl>
    <w:p w:rsidR="00FB22DF" w:rsidRPr="00FB22DF" w:rsidRDefault="00FB22DF" w:rsidP="00FB22DF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FB22DF">
        <w:rPr>
          <w:rFonts w:ascii="Times New Roman" w:hAnsi="Times New Roman" w:cs="Times New Roman"/>
          <w:b/>
          <w:bCs/>
          <w:sz w:val="24"/>
          <w:szCs w:val="24"/>
          <w:lang w:eastAsia="uk-UA"/>
        </w:rPr>
        <w:lastRenderedPageBreak/>
        <w:t>Відповідальність сторін за порушення вимог договору</w:t>
      </w: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FB22DF" w:rsidRPr="00FB22DF" w:rsidTr="00FB22DF">
        <w:trPr>
          <w:tblCellSpacing w:w="22" w:type="dxa"/>
          <w:jc w:val="center"/>
        </w:trPr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44. Сторони несуть відповідальність за невиконання умов цього договору відповідно до цього договору або закону.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45. У разі несвоєчасного здійснення платежів споживач зобов'язаний сплатити пеню в розмірі ________, але не більш як 0,01 відсотка суми боргу за кожен день прострочення. Загальний розмір сплаченої пені не може перевищувати 100 відсотків загальної суми боргу.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Нарахування пені починається з першого робочого дня, що настає за останнім днем граничного строку внесення плати за послугу.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Пеня не нараховується за умови наявності заборгованості держави за надані населенню пільги та житлові субсидії та/або наявності у споживача заборгованості з оплати праці, підтвердженої належним чином.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46. У разі ненадання послуги, надання її не в повному обсязі або надання послуги неналежної якості виконавець зобов'язаний самостійно протягом місяця, що настає за розрахунковим, здійснити перерахунок вартості послуги за весь період її ненадання, надання не в повному обсязі або надання послуги неналежної якості відповідно до порядку, затвердженого Кабінетом Міністрів України, а також сплатити споживачеві неустойку (штраф) у розмірі 0,01 відсотка вартості середньодобового споживання послуги з постачання теплової енергії, визначеної за попередній опалювальний період (а у разі ненадання послуги у попередньому опалювальному періоді - за фактичний час споживання протягом поточного опалювального періоду, але не менше 30 днів), за кожен день ненадання послуги, надання її не в повному обсязі або надання послуги неналежної якості (за винятком нормативних строків проведення аварійно-відновних робіт або періоду, протягом якого здійснювалася ліквідація або усунення виявлених неполадок, пов'язаних з отриманням послуги, що виникли з вини споживача).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47. Оформлення претензій споживача щодо ненадання послуги, надання її не в повному обсязі або надання послуги неналежної якості здійснюється в порядку, визначеному </w:t>
            </w:r>
            <w:hyperlink r:id="rId23" w:tgtFrame="_top" w:history="1">
              <w:r w:rsidRPr="00FB22DF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статтею 27 Закону України "Про житлово-комунальні послуги"</w:t>
              </w:r>
            </w:hyperlink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Перевірка відповідності якості надання послуги здійснюється відповідно до Порядку проведення перевірки відповідності якості надання деяких комунальних послуг та послуг з управління багатоквартирним будинком параметрам, передбаченим договором про надання відповідних послуг, затвердженого </w:t>
            </w:r>
            <w:hyperlink r:id="rId24" w:tgtFrame="_top" w:history="1">
              <w:r w:rsidRPr="00FB22DF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постановою Кабінету Міністрів України від 27 грудня 2018 р. N 1145</w:t>
              </w:r>
            </w:hyperlink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(Офіційний вісник України, 2019 р., N 4, ст. 133).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Виконавець зобов'язаний прибути на виклик споживача для перевірки якості надання послуги у строк ____________________________, але не пізніше ніж протягом однієї доби з моменту отримання відповідного повідомлення споживача.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48. Виконавець не несе відповідальності за ненадання послуги, надання її не в повному обсязі або надання послуги неналежної якості, якщо доведе, що на межі </w:t>
            </w:r>
            <w:proofErr w:type="spellStart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внутрішньобудинкових</w:t>
            </w:r>
            <w:proofErr w:type="spellEnd"/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систем багатоквартирного будинку та інженерно-технічних систем приміщення споживача якість відповідала вимогам, установленим актами законодавства та цим договором.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Виконавець не несе відповідальності за ненадання послуги, надання її не в повному обсязі або надання послуги неналежної якості під час перерв, передбачених </w:t>
            </w:r>
            <w:hyperlink r:id="rId25" w:tgtFrame="_top" w:history="1">
              <w:r w:rsidRPr="00FB22DF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частиною першою статті 16 Закону України "Про житлово-комунальні послуги"</w:t>
              </w:r>
            </w:hyperlink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49. Виконавець має право обмежити (припинити) надання послуги споживачеві у разі непогашення в повному обсязі заборгованості з оплати спожитої послуги.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Виконавець надсилає споживачеві рекомендованим листом (з повідомленням про вручення) та шляхом повідомлення споживачеві через його особистий кабінет або в інший спосіб _____________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_____________________________________________________________________________________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 xml:space="preserve">                    </w:t>
            </w:r>
            <w:r w:rsidR="0044201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                          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   (зазначити спосіб повідомлення)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попередження про те, що у разі непогашення ним заборгованості надання послуги може бути обмежене (припинене).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Таке попередження надсилається споживачеві не раніше наступного робочого дня після закінчення граничного строку оплати, визначеного законодавством та/або договором.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Обмеження (припинення) надання послуги здійснюється виконавцем відповідно до </w:t>
            </w:r>
            <w:hyperlink r:id="rId26" w:tgtFrame="_top" w:history="1">
              <w:r w:rsidRPr="00FB22DF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частини четвертої статті 26 Закону України "Про житлово-комунальні послуги"</w:t>
              </w:r>
            </w:hyperlink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протягом 30 днів з дня отримання споживачем попередження від виконавця.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50. Постачання послуги у разі обмеження (припинення) її надання відновлюється в повному обсязі протягом наступного дня з дати повного погашення заборгованості за фактично спожиту послугу чи з дати укладення угоди про реструктуризацію заборгованості.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Витрати виконавця з обмеження (припинення) надання послуги та з відновлення її постачання у випадках, передбачених цим пунктом, покладаються на споживача, якому здійснювалося обмеження надання послуги, відповідно до кошторису витрат на відновлення надання послуг, складеного виконавцем.</w:t>
            </w:r>
          </w:p>
        </w:tc>
      </w:tr>
    </w:tbl>
    <w:p w:rsidR="00FB22DF" w:rsidRPr="00FB22DF" w:rsidRDefault="00FB22DF" w:rsidP="00FB22DF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FB22DF">
        <w:rPr>
          <w:rFonts w:ascii="Times New Roman" w:hAnsi="Times New Roman" w:cs="Times New Roman"/>
          <w:b/>
          <w:bCs/>
          <w:sz w:val="24"/>
          <w:szCs w:val="24"/>
          <w:lang w:eastAsia="uk-UA"/>
        </w:rPr>
        <w:lastRenderedPageBreak/>
        <w:t>Строк дії договору, порядок і умови внесення до нього змін, продовження його дії</w:t>
      </w: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FB22DF" w:rsidRPr="00FB22DF" w:rsidTr="00FB22DF">
        <w:trPr>
          <w:tblCellSpacing w:w="22" w:type="dxa"/>
          <w:jc w:val="center"/>
        </w:trPr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51. Цей договір набирає чинності з моменту його підписання і діє протягом одного року з дати набрання чинності.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52. Якщо за один місяць до закінчення строку дії цього договору жодна із сторін не повідомить письмово іншій стороні про відмову від договору, договір вважається продовженим на черговий однорічний строк.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53. Цей договір може бути розірваний у разі прийняття рішення співвласниками щодо зміни моделі договірних відносин відповідно до </w:t>
            </w:r>
            <w:hyperlink r:id="rId27" w:tgtFrame="_top" w:history="1">
              <w:r w:rsidRPr="00FB22DF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статті 14 Закону України "Про житлово-комунальні послуги"</w:t>
              </w:r>
            </w:hyperlink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54. У разі відключення приміщення споживача від систем (мереж) централізованого опалення (теплопостачання) в установленому законодавством порядку цей договір не припиняє своєї дії.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55. Припинення дії цього договору не звільняє сторони від обов'язку виконання грошових зобов'язань, які на дату такого припинення залишилися невиконаними.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56. У разі зміни тарифу на теплову енергію з моменту його введення в дію застосовується відповідна нова ціна (вартість) послуги без внесення сторонами додаткових змін до цього договору.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57. У разі зміни даних, зазначених у розділі "Реквізити і підписи сторін" цього договору, сторона письмово повідомляє про це іншій стороні у семиденний строк з дати настання змін.</w:t>
            </w:r>
          </w:p>
        </w:tc>
      </w:tr>
    </w:tbl>
    <w:p w:rsidR="00FB22DF" w:rsidRPr="00FB22DF" w:rsidRDefault="00FB22DF" w:rsidP="00FB22DF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FB22DF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Прикінцеві положення</w:t>
      </w: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FB22DF" w:rsidRPr="00FB22DF" w:rsidTr="00FB22DF">
        <w:trPr>
          <w:tblCellSpacing w:w="22" w:type="dxa"/>
          <w:jc w:val="center"/>
        </w:trPr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58. Цей договір складено у двох примірниках, які мають однакову юридичну силу, по одному для кожної із сторін.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59. Якщо цим договором, законодавством або письмовою домовленістю сторін не передбачено інше, повідомлення, передбачені цим договором, сторони надсилають одна одній засобами зв'язку, зазначеними в розділі "Реквізити і підписи сторін" цього договору.</w:t>
            </w:r>
          </w:p>
        </w:tc>
      </w:tr>
    </w:tbl>
    <w:p w:rsidR="00FB22DF" w:rsidRDefault="00FB22DF" w:rsidP="00FB22D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r w:rsidRPr="00FB22DF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Реквізити і підписи сторін</w:t>
      </w:r>
    </w:p>
    <w:p w:rsidR="00FB22DF" w:rsidRPr="00FB22DF" w:rsidRDefault="00FB22DF" w:rsidP="00FB22DF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146"/>
        <w:gridCol w:w="5354"/>
      </w:tblGrid>
      <w:tr w:rsidR="00FB22DF" w:rsidRPr="00FB22DF" w:rsidTr="00FB22DF">
        <w:trPr>
          <w:tblCellSpacing w:w="22" w:type="dxa"/>
          <w:jc w:val="center"/>
        </w:trPr>
        <w:tc>
          <w:tcPr>
            <w:tcW w:w="24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                    Виконавець:</w:t>
            </w:r>
          </w:p>
        </w:tc>
        <w:tc>
          <w:tcPr>
            <w:tcW w:w="25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                 Споживач:</w:t>
            </w:r>
          </w:p>
        </w:tc>
      </w:tr>
      <w:tr w:rsidR="00FB22DF" w:rsidRPr="00FB22DF" w:rsidTr="00FB22DF">
        <w:trPr>
          <w:tblCellSpacing w:w="22" w:type="dxa"/>
          <w:jc w:val="center"/>
        </w:trPr>
        <w:tc>
          <w:tcPr>
            <w:tcW w:w="24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найменування/прізвище, ім'я та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по батькові (за наявності) ________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</w:t>
            </w:r>
          </w:p>
        </w:tc>
        <w:tc>
          <w:tcPr>
            <w:tcW w:w="25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найменування/прізвище, ім'я та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по батькові (за наявності) _________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</w:t>
            </w:r>
          </w:p>
        </w:tc>
      </w:tr>
      <w:tr w:rsidR="00FB22DF" w:rsidRPr="00FB22DF" w:rsidTr="00FB22DF">
        <w:trPr>
          <w:tblCellSpacing w:w="22" w:type="dxa"/>
          <w:jc w:val="center"/>
        </w:trPr>
        <w:tc>
          <w:tcPr>
            <w:tcW w:w="24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код згідно з ЄДРПОУ ___________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місцезнаходження ______________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рахунок _______________________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у _____________________________,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МФО _________________________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контакти для передачі показань вузлів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обліку: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номер телефону ________________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адреса електронної пошти _______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офіційний веб-сайт _____________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(найменування посади)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      _________________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       (підпис)                    (прізвище, ім'я та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по батькові (за наявності)</w:t>
            </w:r>
          </w:p>
        </w:tc>
        <w:tc>
          <w:tcPr>
            <w:tcW w:w="25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ідентифікаційний номер (код згідно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з ЄДРПОУ) _____________________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адреса _________________________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номер телефону _________________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адреса електронної пошти ________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абонентський номер споживача ___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_______________________________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(найменування посади)</w:t>
            </w:r>
          </w:p>
          <w:p w:rsidR="00FB22DF" w:rsidRPr="00FB22DF" w:rsidRDefault="00FB22DF" w:rsidP="00FB22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      __________________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       (підпис)                     (прізвище, ім'я та</w:t>
            </w:r>
            <w:r w:rsidRPr="00FB22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по батькові (за наявності)".</w:t>
            </w:r>
          </w:p>
        </w:tc>
      </w:tr>
    </w:tbl>
    <w:p w:rsidR="002216F9" w:rsidRDefault="002216F9" w:rsidP="00FB22DF">
      <w:pPr>
        <w:pStyle w:val="a3"/>
      </w:pPr>
    </w:p>
    <w:sectPr w:rsidR="002216F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F5C"/>
    <w:rsid w:val="002216F9"/>
    <w:rsid w:val="003B2F5C"/>
    <w:rsid w:val="0044201A"/>
    <w:rsid w:val="006005B0"/>
    <w:rsid w:val="00862D92"/>
    <w:rsid w:val="00FB2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202A25-9F3F-49AA-A79F-59C64BF37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22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98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2180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56310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T172119.html" TargetMode="External"/><Relationship Id="rId13" Type="http://schemas.openxmlformats.org/officeDocument/2006/relationships/hyperlink" Target="http://search.ligazakon.ua/l_doc2.nsf/link1/KP150474.html" TargetMode="External"/><Relationship Id="rId18" Type="http://schemas.openxmlformats.org/officeDocument/2006/relationships/hyperlink" Target="http://search.ligazakon.ua/l_doc2.nsf/link1/T112939.html" TargetMode="External"/><Relationship Id="rId26" Type="http://schemas.openxmlformats.org/officeDocument/2006/relationships/hyperlink" Target="http://search.ligazakon.ua/l_doc2.nsf/link1/T172189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search.ligazakon.ua/l_doc2.nsf/link1/T172189.html" TargetMode="External"/><Relationship Id="rId7" Type="http://schemas.openxmlformats.org/officeDocument/2006/relationships/hyperlink" Target="http://search.ligazakon.ua/l_doc2.nsf/link1/RE32954.html" TargetMode="External"/><Relationship Id="rId12" Type="http://schemas.openxmlformats.org/officeDocument/2006/relationships/hyperlink" Target="http://search.ligazakon.ua/l_doc2.nsf/link1/T172119.html" TargetMode="External"/><Relationship Id="rId17" Type="http://schemas.openxmlformats.org/officeDocument/2006/relationships/hyperlink" Target="http://search.ligazakon.ua/l_doc2.nsf/link1/T112939.html" TargetMode="External"/><Relationship Id="rId25" Type="http://schemas.openxmlformats.org/officeDocument/2006/relationships/hyperlink" Target="http://search.ligazakon.ua/l_doc2.nsf/link1/T172189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search.ligazakon.ua/l_doc2.nsf/link1/T172189.html" TargetMode="External"/><Relationship Id="rId20" Type="http://schemas.openxmlformats.org/officeDocument/2006/relationships/hyperlink" Target="http://search.ligazakon.ua/l_doc2.nsf/link1/RE33953.html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search.ligazakon.ua/l_doc2.nsf/link1/RE32526.html" TargetMode="External"/><Relationship Id="rId11" Type="http://schemas.openxmlformats.org/officeDocument/2006/relationships/hyperlink" Target="http://search.ligazakon.ua/l_doc2.nsf/link1/T172189.html" TargetMode="External"/><Relationship Id="rId24" Type="http://schemas.openxmlformats.org/officeDocument/2006/relationships/hyperlink" Target="http://search.ligazakon.ua/l_doc2.nsf/link1/KP181145.html" TargetMode="External"/><Relationship Id="rId5" Type="http://schemas.openxmlformats.org/officeDocument/2006/relationships/hyperlink" Target="http://search.ligazakon.ua/l_doc2.nsf/link1/T172189.html" TargetMode="External"/><Relationship Id="rId15" Type="http://schemas.openxmlformats.org/officeDocument/2006/relationships/hyperlink" Target="http://search.ligazakon.ua/l_doc2.nsf/link1/RE32954.html" TargetMode="External"/><Relationship Id="rId23" Type="http://schemas.openxmlformats.org/officeDocument/2006/relationships/hyperlink" Target="http://search.ligazakon.ua/l_doc2.nsf/link1/T172189.html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search.ligazakon.ua/l_doc2.nsf/link1/RE32954.html" TargetMode="External"/><Relationship Id="rId19" Type="http://schemas.openxmlformats.org/officeDocument/2006/relationships/hyperlink" Target="http://search.ligazakon.ua/l_doc2.nsf/link1/T112939.html" TargetMode="External"/><Relationship Id="rId4" Type="http://schemas.openxmlformats.org/officeDocument/2006/relationships/hyperlink" Target="http://search.ligazakon.ua/l_doc2.nsf/link1/T172119.html" TargetMode="External"/><Relationship Id="rId9" Type="http://schemas.openxmlformats.org/officeDocument/2006/relationships/hyperlink" Target="http://search.ligazakon.ua/l_doc2.nsf/link1/RE32954.html" TargetMode="External"/><Relationship Id="rId14" Type="http://schemas.openxmlformats.org/officeDocument/2006/relationships/hyperlink" Target="http://search.ligazakon.ua/l_doc2.nsf/link1/KP190830.html" TargetMode="External"/><Relationship Id="rId22" Type="http://schemas.openxmlformats.org/officeDocument/2006/relationships/hyperlink" Target="http://search.ligazakon.ua/l_doc2.nsf/link1/RE32205.html" TargetMode="External"/><Relationship Id="rId27" Type="http://schemas.openxmlformats.org/officeDocument/2006/relationships/hyperlink" Target="http://search.ligazakon.ua/l_doc2.nsf/link1/T17218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29803</Words>
  <Characters>16989</Characters>
  <Application>Microsoft Office Word</Application>
  <DocSecurity>0</DocSecurity>
  <Lines>141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2022-02-22T06:44:00Z</dcterms:created>
  <dcterms:modified xsi:type="dcterms:W3CDTF">2022-02-22T14:02:00Z</dcterms:modified>
</cp:coreProperties>
</file>