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B9C" w:rsidRPr="0039517E" w:rsidRDefault="0039517E" w:rsidP="0039517E">
      <w:pPr>
        <w:spacing w:after="0"/>
        <w:jc w:val="center"/>
        <w:rPr>
          <w:b/>
        </w:rPr>
      </w:pPr>
      <w:r w:rsidRPr="0039517E">
        <w:rPr>
          <w:b/>
        </w:rPr>
        <w:t>Умови перевезення ручної поклажі та порядок її розташування у вагонах</w:t>
      </w:r>
    </w:p>
    <w:p w:rsidR="0039517E" w:rsidRDefault="0039517E" w:rsidP="0039517E">
      <w:pPr>
        <w:pStyle w:val="a0"/>
        <w:ind w:firstLine="709"/>
        <w:rPr>
          <w:b/>
          <w:lang w:val="uk-UA"/>
        </w:rPr>
      </w:pPr>
      <w:r w:rsidRPr="0039517E">
        <w:rPr>
          <w:b/>
          <w:lang w:val="uk-UA"/>
        </w:rPr>
        <w:t xml:space="preserve">при проїзді у пасажирських поїздах у внутрішньому сполученні </w:t>
      </w:r>
    </w:p>
    <w:p w:rsidR="0039517E" w:rsidRDefault="0039517E" w:rsidP="0039517E">
      <w:pPr>
        <w:pStyle w:val="a0"/>
        <w:ind w:firstLine="709"/>
        <w:rPr>
          <w:b/>
          <w:lang w:val="uk-UA"/>
        </w:rPr>
      </w:pPr>
    </w:p>
    <w:p w:rsidR="0039517E" w:rsidRPr="0039517E" w:rsidRDefault="0039517E" w:rsidP="0039517E">
      <w:pPr>
        <w:spacing w:after="0"/>
        <w:ind w:firstLine="709"/>
        <w:rPr>
          <w:sz w:val="26"/>
          <w:szCs w:val="26"/>
        </w:rPr>
      </w:pPr>
      <w:r w:rsidRPr="0039517E">
        <w:rPr>
          <w:sz w:val="26"/>
          <w:szCs w:val="26"/>
        </w:rPr>
        <w:t>До ручної поклажі належать предмети і речі незалежно від виду упакування, що легко переносяться і за своїми розмірами без труднощів розміщаються у вагонах на місцях, що призначені для розміщення ручної поклажі. Кожний пасажир має право безплатно перевозити з собою у вагоні ручну поклажу вагою до 36 кг на повний, пільговий, дитячий, у тому числі безплатний проїзний документ, якщо її розмір за сумою трьох вимірів не перевищує 200 см.</w:t>
      </w:r>
    </w:p>
    <w:p w:rsidR="0039517E" w:rsidRPr="0039517E" w:rsidRDefault="0039517E" w:rsidP="0039517E">
      <w:pPr>
        <w:spacing w:after="0"/>
        <w:ind w:firstLine="709"/>
        <w:rPr>
          <w:sz w:val="26"/>
          <w:szCs w:val="26"/>
        </w:rPr>
      </w:pPr>
      <w:r w:rsidRPr="0039517E">
        <w:rPr>
          <w:sz w:val="26"/>
          <w:szCs w:val="26"/>
        </w:rPr>
        <w:t>Збереження ручної поклажі, що перевозиться разом з пасажиром, забезпечує її власник. Провідники (стюарди) вагонів повинні вживати усіх залежних від них заходів для забезпечення збереження поклажі пасажирів.</w:t>
      </w:r>
    </w:p>
    <w:p w:rsidR="0039517E" w:rsidRPr="0039517E" w:rsidRDefault="0039517E" w:rsidP="0039517E">
      <w:pPr>
        <w:tabs>
          <w:tab w:val="left" w:pos="14034"/>
        </w:tabs>
        <w:spacing w:after="0"/>
        <w:ind w:firstLine="567"/>
        <w:rPr>
          <w:rFonts w:cstheme="minorBidi"/>
          <w:sz w:val="26"/>
          <w:szCs w:val="26"/>
        </w:rPr>
      </w:pPr>
      <w:r w:rsidRPr="0039517E">
        <w:rPr>
          <w:rFonts w:cstheme="minorBidi"/>
          <w:sz w:val="26"/>
          <w:szCs w:val="26"/>
        </w:rPr>
        <w:t>Ручна поклажа розміщується:</w:t>
      </w:r>
    </w:p>
    <w:p w:rsidR="0039517E" w:rsidRPr="0039517E" w:rsidRDefault="0039517E" w:rsidP="0039517E">
      <w:pPr>
        <w:tabs>
          <w:tab w:val="left" w:pos="14034"/>
        </w:tabs>
        <w:spacing w:after="0"/>
        <w:ind w:firstLine="567"/>
        <w:rPr>
          <w:rFonts w:cstheme="minorBidi"/>
          <w:sz w:val="26"/>
          <w:szCs w:val="26"/>
        </w:rPr>
      </w:pPr>
      <w:r w:rsidRPr="0039517E">
        <w:rPr>
          <w:rFonts w:cstheme="minorBidi"/>
          <w:sz w:val="26"/>
          <w:szCs w:val="26"/>
        </w:rPr>
        <w:t>у пасажирських купейних, плацкартних та спальних вагонах:</w:t>
      </w:r>
    </w:p>
    <w:p w:rsidR="0039517E" w:rsidRPr="0039517E" w:rsidRDefault="0039517E" w:rsidP="0039517E">
      <w:pPr>
        <w:tabs>
          <w:tab w:val="left" w:pos="14034"/>
        </w:tabs>
        <w:spacing w:after="0"/>
        <w:ind w:firstLine="567"/>
        <w:rPr>
          <w:rFonts w:cstheme="minorBidi"/>
          <w:sz w:val="26"/>
          <w:szCs w:val="26"/>
        </w:rPr>
      </w:pPr>
      <w:r w:rsidRPr="0039517E">
        <w:rPr>
          <w:rFonts w:cstheme="minorBidi"/>
          <w:sz w:val="26"/>
          <w:szCs w:val="26"/>
        </w:rPr>
        <w:t>пасажирів, які займають нижні місця, – в рундуках купе;</w:t>
      </w:r>
    </w:p>
    <w:p w:rsidR="0039517E" w:rsidRPr="0039517E" w:rsidRDefault="0039517E" w:rsidP="0039517E">
      <w:pPr>
        <w:tabs>
          <w:tab w:val="left" w:pos="14034"/>
        </w:tabs>
        <w:spacing w:after="0"/>
        <w:ind w:firstLine="567"/>
        <w:rPr>
          <w:rFonts w:cstheme="minorBidi"/>
          <w:sz w:val="26"/>
          <w:szCs w:val="26"/>
        </w:rPr>
      </w:pPr>
      <w:r w:rsidRPr="0039517E">
        <w:rPr>
          <w:rFonts w:cstheme="minorBidi"/>
          <w:sz w:val="26"/>
          <w:szCs w:val="26"/>
        </w:rPr>
        <w:t>пасажирів, які займають верхні місця, – на третіх полицях плацкартних вагонів, у нішах купейних вагонів, на верхніх спеціальних полицях спальних вагонів;</w:t>
      </w:r>
    </w:p>
    <w:p w:rsidR="0039517E" w:rsidRPr="0039517E" w:rsidRDefault="0039517E" w:rsidP="0039517E">
      <w:pPr>
        <w:tabs>
          <w:tab w:val="left" w:pos="14034"/>
        </w:tabs>
        <w:spacing w:after="0"/>
        <w:ind w:firstLine="567"/>
        <w:rPr>
          <w:rFonts w:cstheme="minorBidi"/>
          <w:sz w:val="26"/>
          <w:szCs w:val="26"/>
        </w:rPr>
      </w:pPr>
      <w:r w:rsidRPr="0039517E">
        <w:rPr>
          <w:rFonts w:cstheme="minorBidi"/>
          <w:sz w:val="26"/>
          <w:szCs w:val="26"/>
        </w:rPr>
        <w:t>у пасажирських загальних вагонах:</w:t>
      </w:r>
    </w:p>
    <w:p w:rsidR="0039517E" w:rsidRPr="0039517E" w:rsidRDefault="0039517E" w:rsidP="0039517E">
      <w:pPr>
        <w:tabs>
          <w:tab w:val="left" w:pos="14034"/>
        </w:tabs>
        <w:spacing w:after="0"/>
        <w:ind w:firstLine="567"/>
        <w:rPr>
          <w:rFonts w:cstheme="minorBidi"/>
          <w:sz w:val="26"/>
          <w:szCs w:val="26"/>
        </w:rPr>
      </w:pPr>
      <w:r w:rsidRPr="0039517E">
        <w:rPr>
          <w:rFonts w:cstheme="minorBidi"/>
          <w:sz w:val="26"/>
          <w:szCs w:val="26"/>
        </w:rPr>
        <w:t>пасажирів, які займають непарні місця, – в рундуках під сидіннями;</w:t>
      </w:r>
    </w:p>
    <w:p w:rsidR="0039517E" w:rsidRPr="0039517E" w:rsidRDefault="0039517E" w:rsidP="0039517E">
      <w:pPr>
        <w:tabs>
          <w:tab w:val="left" w:pos="14034"/>
        </w:tabs>
        <w:spacing w:after="0"/>
        <w:ind w:firstLine="567"/>
        <w:rPr>
          <w:rFonts w:cstheme="minorBidi"/>
          <w:sz w:val="26"/>
          <w:szCs w:val="26"/>
        </w:rPr>
      </w:pPr>
      <w:r w:rsidRPr="0039517E">
        <w:rPr>
          <w:rFonts w:cstheme="minorBidi"/>
          <w:sz w:val="26"/>
          <w:szCs w:val="26"/>
        </w:rPr>
        <w:t>пасажирів, які займають парні місця та місця з літерою «а», – на третіх полицях купе;</w:t>
      </w:r>
    </w:p>
    <w:p w:rsidR="0039517E" w:rsidRPr="0039517E" w:rsidRDefault="0039517E" w:rsidP="0039517E">
      <w:pPr>
        <w:tabs>
          <w:tab w:val="left" w:pos="14034"/>
        </w:tabs>
        <w:spacing w:after="0"/>
        <w:ind w:firstLine="567"/>
        <w:rPr>
          <w:rFonts w:cstheme="minorBidi"/>
          <w:sz w:val="26"/>
          <w:szCs w:val="26"/>
        </w:rPr>
      </w:pPr>
      <w:r w:rsidRPr="0039517E">
        <w:rPr>
          <w:rFonts w:cstheme="minorBidi"/>
          <w:sz w:val="26"/>
          <w:szCs w:val="26"/>
        </w:rPr>
        <w:t>у поїздах категорій «Регіональний поїзд», «Регіональний експрес», «Інтерсіті» та «Інтерсіті+»:</w:t>
      </w:r>
    </w:p>
    <w:p w:rsidR="0039517E" w:rsidRPr="0039517E" w:rsidRDefault="0039517E" w:rsidP="0039517E">
      <w:pPr>
        <w:tabs>
          <w:tab w:val="left" w:pos="14034"/>
        </w:tabs>
        <w:spacing w:after="0"/>
        <w:ind w:firstLine="567"/>
        <w:rPr>
          <w:rFonts w:cstheme="minorBidi"/>
          <w:sz w:val="26"/>
          <w:szCs w:val="26"/>
        </w:rPr>
      </w:pPr>
      <w:r w:rsidRPr="0039517E">
        <w:rPr>
          <w:rFonts w:cstheme="minorBidi"/>
          <w:sz w:val="26"/>
          <w:szCs w:val="26"/>
        </w:rPr>
        <w:t>під сидіннями та на боковій верхній полиці вагона;</w:t>
      </w:r>
    </w:p>
    <w:p w:rsidR="0039517E" w:rsidRPr="0039517E" w:rsidRDefault="0039517E" w:rsidP="0039517E">
      <w:pPr>
        <w:tabs>
          <w:tab w:val="left" w:pos="14034"/>
        </w:tabs>
        <w:spacing w:after="0"/>
        <w:ind w:firstLine="567"/>
        <w:rPr>
          <w:rFonts w:cstheme="minorBidi"/>
          <w:sz w:val="26"/>
          <w:szCs w:val="26"/>
        </w:rPr>
      </w:pPr>
      <w:r w:rsidRPr="0039517E">
        <w:rPr>
          <w:rFonts w:cstheme="minorBidi"/>
          <w:sz w:val="26"/>
          <w:szCs w:val="26"/>
        </w:rPr>
        <w:t>на спеціально обладнаних місцях для ручної поклажі.</w:t>
      </w:r>
    </w:p>
    <w:p w:rsidR="0039517E" w:rsidRPr="0039517E" w:rsidRDefault="0039517E" w:rsidP="0039517E">
      <w:pPr>
        <w:tabs>
          <w:tab w:val="left" w:pos="709"/>
        </w:tabs>
        <w:spacing w:after="0"/>
        <w:ind w:firstLine="567"/>
        <w:rPr>
          <w:rFonts w:cstheme="minorBidi"/>
          <w:sz w:val="26"/>
          <w:szCs w:val="26"/>
        </w:rPr>
      </w:pPr>
      <w:r w:rsidRPr="0039517E">
        <w:rPr>
          <w:rFonts w:cstheme="minorBidi"/>
          <w:sz w:val="26"/>
          <w:szCs w:val="26"/>
        </w:rPr>
        <w:t>Забороняється розміщення ручної поклажі в тамбурах вагона, коридорі салону та проходах купе.»;</w:t>
      </w:r>
    </w:p>
    <w:p w:rsidR="0039517E" w:rsidRPr="0039517E" w:rsidRDefault="0039517E" w:rsidP="0039517E">
      <w:pPr>
        <w:spacing w:after="0"/>
        <w:ind w:firstLine="709"/>
        <w:rPr>
          <w:sz w:val="26"/>
          <w:szCs w:val="26"/>
        </w:rPr>
      </w:pPr>
      <w:r w:rsidRPr="0039517E">
        <w:rPr>
          <w:sz w:val="26"/>
          <w:szCs w:val="26"/>
        </w:rPr>
        <w:t>На станціях, відкритих для багажних операцій, пасажирам до посадки в вагон надається можливість зважування ручної поклажі та оплати перевезення надлишків ваги або здачі частини ручної поклажі для перевезення багажем за окрему плату.</w:t>
      </w:r>
    </w:p>
    <w:p w:rsidR="0039517E" w:rsidRPr="0039517E" w:rsidRDefault="0039517E" w:rsidP="0039517E">
      <w:pPr>
        <w:spacing w:after="0"/>
        <w:ind w:firstLine="709"/>
        <w:rPr>
          <w:sz w:val="26"/>
          <w:szCs w:val="26"/>
        </w:rPr>
      </w:pPr>
      <w:bookmarkStart w:id="0" w:name="n724"/>
      <w:bookmarkEnd w:id="0"/>
      <w:r w:rsidRPr="0039517E">
        <w:rPr>
          <w:sz w:val="26"/>
          <w:szCs w:val="26"/>
        </w:rPr>
        <w:t>Перевезення з дорослим пасажиром надлишкової ваги ручної поклажі (крім вагонів з місцями для сидіння) вагою не більше ніж 14 кг оформляється з видачею пасажиру квитанції ЛУ-12а або перевізного документа, оформленого електронним способом.</w:t>
      </w:r>
    </w:p>
    <w:p w:rsidR="0039517E" w:rsidRPr="0039517E" w:rsidRDefault="0039517E" w:rsidP="0039517E">
      <w:pPr>
        <w:spacing w:after="0"/>
        <w:ind w:firstLine="567"/>
        <w:rPr>
          <w:rFonts w:eastAsia="Calibri"/>
          <w:sz w:val="26"/>
          <w:szCs w:val="26"/>
        </w:rPr>
      </w:pPr>
      <w:r w:rsidRPr="0039517E">
        <w:rPr>
          <w:rFonts w:eastAsia="Calibri"/>
          <w:sz w:val="26"/>
          <w:szCs w:val="26"/>
        </w:rPr>
        <w:t xml:space="preserve">Пасажир має право перевозити ручну поклажу в усіх категоріях вагонів та поїздів загальною вагою до 50 кг. Ручна поклажа до 36 кг включно перевозиться безплатно, перевищення до 14 кг оплачується за тарифом перевезення багажу. </w:t>
      </w:r>
    </w:p>
    <w:p w:rsidR="0039517E" w:rsidRPr="0039517E" w:rsidRDefault="0039517E" w:rsidP="0039517E">
      <w:pPr>
        <w:spacing w:after="0"/>
        <w:ind w:firstLine="567"/>
        <w:rPr>
          <w:sz w:val="26"/>
          <w:szCs w:val="26"/>
        </w:rPr>
      </w:pPr>
      <w:r w:rsidRPr="00647240">
        <w:rPr>
          <w:b/>
          <w:sz w:val="26"/>
          <w:szCs w:val="26"/>
        </w:rPr>
        <w:t>Ручна поклажа, загальна вага якої перевищує 50 кг, до перевезення у пасажирських вагонах не допуска</w:t>
      </w:r>
      <w:bookmarkStart w:id="1" w:name="_GoBack"/>
      <w:bookmarkEnd w:id="1"/>
      <w:r w:rsidRPr="00647240">
        <w:rPr>
          <w:b/>
          <w:sz w:val="26"/>
          <w:szCs w:val="26"/>
        </w:rPr>
        <w:t>ється</w:t>
      </w:r>
      <w:r w:rsidRPr="0039517E">
        <w:rPr>
          <w:sz w:val="26"/>
          <w:szCs w:val="26"/>
        </w:rPr>
        <w:t>.</w:t>
      </w:r>
    </w:p>
    <w:p w:rsidR="0039517E" w:rsidRPr="0039517E" w:rsidRDefault="0039517E" w:rsidP="0039517E">
      <w:pPr>
        <w:spacing w:after="0"/>
        <w:ind w:firstLine="567"/>
        <w:rPr>
          <w:sz w:val="26"/>
          <w:szCs w:val="26"/>
        </w:rPr>
      </w:pPr>
      <w:r w:rsidRPr="0039517E">
        <w:rPr>
          <w:sz w:val="26"/>
          <w:szCs w:val="26"/>
        </w:rPr>
        <w:t>  Кожний пасажир має право безоплатно перевозити при собі понад установлену норму ручної поклажі портфель, дамську сумку, лижі та палиці до них, сноуборд, вудлища, фотоапарат, відеокамеру та інші дрібні речі, які за своїми розмірами можуть бути розташовані у вагоні на місцях, призначених для ручної поклажі.</w:t>
      </w:r>
    </w:p>
    <w:p w:rsidR="0039517E" w:rsidRPr="0039517E" w:rsidRDefault="0039517E" w:rsidP="0039517E">
      <w:pPr>
        <w:tabs>
          <w:tab w:val="left" w:pos="709"/>
        </w:tabs>
        <w:spacing w:after="0"/>
        <w:ind w:firstLine="567"/>
        <w:rPr>
          <w:sz w:val="26"/>
          <w:szCs w:val="26"/>
        </w:rPr>
      </w:pPr>
      <w:r w:rsidRPr="0039517E">
        <w:rPr>
          <w:sz w:val="26"/>
          <w:szCs w:val="26"/>
        </w:rPr>
        <w:t>Дозволяється перевозити при собі за рахунок норми ручної поклажі пасажира дитячі коляски (при проїзді дитини), велосипеди в розібраному та впакованому стані (не більше одного).</w:t>
      </w:r>
    </w:p>
    <w:p w:rsidR="0039517E" w:rsidRPr="0039517E" w:rsidRDefault="0039517E" w:rsidP="0039517E">
      <w:pPr>
        <w:spacing w:after="0"/>
        <w:ind w:firstLine="567"/>
        <w:rPr>
          <w:sz w:val="26"/>
          <w:szCs w:val="26"/>
        </w:rPr>
      </w:pPr>
      <w:r w:rsidRPr="0039517E">
        <w:rPr>
          <w:sz w:val="26"/>
          <w:szCs w:val="26"/>
        </w:rPr>
        <w:t>У вагонах регіональних поїздів на місцях, спеціально обладнаних для розміщення велосипедів, перевезення велосипедів здійснюється з обов’язковою оплатою як за 20 кг багажу, що оформлюється квитанцією за формою ЛУ-12а чи перевізним документом, оформленим електронним способом.</w:t>
      </w:r>
    </w:p>
    <w:p w:rsidR="0039517E" w:rsidRPr="0039517E" w:rsidRDefault="0039517E" w:rsidP="0039517E">
      <w:pPr>
        <w:spacing w:after="0"/>
        <w:ind w:firstLine="567"/>
        <w:rPr>
          <w:sz w:val="26"/>
          <w:szCs w:val="26"/>
        </w:rPr>
      </w:pPr>
      <w:r w:rsidRPr="0039517E">
        <w:rPr>
          <w:sz w:val="26"/>
          <w:szCs w:val="26"/>
        </w:rPr>
        <w:t xml:space="preserve">Пасажир забезпечує збереження велосипедів під час перевезення. </w:t>
      </w:r>
    </w:p>
    <w:p w:rsidR="0039517E" w:rsidRPr="0039517E" w:rsidRDefault="0039517E" w:rsidP="0039517E">
      <w:pPr>
        <w:spacing w:after="0"/>
        <w:ind w:firstLine="567"/>
        <w:rPr>
          <w:b/>
        </w:rPr>
      </w:pPr>
      <w:r w:rsidRPr="0039517E">
        <w:rPr>
          <w:sz w:val="26"/>
          <w:szCs w:val="26"/>
        </w:rPr>
        <w:t>У поїздах категорій «Інтерсіті» та «Інтерсіті+» перевезення велосипедів не дозволяється за відсутності технічних умов (місць) для їх розташування у вагоні.»</w:t>
      </w:r>
      <w:r>
        <w:rPr>
          <w:sz w:val="26"/>
          <w:szCs w:val="26"/>
        </w:rPr>
        <w:t>.</w:t>
      </w:r>
    </w:p>
    <w:sectPr w:rsidR="0039517E" w:rsidRPr="0039517E" w:rsidSect="0039517E">
      <w:pgSz w:w="11906" w:h="16838"/>
      <w:pgMar w:top="426" w:right="567" w:bottom="284" w:left="1701"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5E1"/>
    <w:rsid w:val="001C75E1"/>
    <w:rsid w:val="0039517E"/>
    <w:rsid w:val="00647240"/>
    <w:rsid w:val="00657552"/>
    <w:rsid w:val="00865B9C"/>
    <w:rsid w:val="00922C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F44C7C-C73A-4566-AC7D-5AF3A0380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Math" w:eastAsiaTheme="minorHAnsi" w:hAnsi="Cambria Math" w:cs="Times New Roman"/>
        <w:i/>
        <w:sz w:val="28"/>
        <w:szCs w:val="28"/>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922C22"/>
    <w:pPr>
      <w:spacing w:line="240" w:lineRule="auto"/>
      <w:jc w:val="both"/>
    </w:pPr>
    <w:rPr>
      <w:rFonts w:ascii="Times New Roman" w:hAnsi="Times New Roman"/>
      <w:i w:val="0"/>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
    <w:link w:val="a5"/>
    <w:uiPriority w:val="99"/>
    <w:qFormat/>
    <w:rsid w:val="00657552"/>
    <w:pPr>
      <w:spacing w:after="0"/>
      <w:ind w:firstLine="567"/>
    </w:pPr>
    <w:rPr>
      <w:rFonts w:eastAsia="Times New Roman"/>
      <w:szCs w:val="20"/>
      <w:lang w:eastAsia="ru-RU"/>
    </w:rPr>
  </w:style>
  <w:style w:type="character" w:customStyle="1" w:styleId="a5">
    <w:name w:val="Основной текст с отступом Знак"/>
    <w:basedOn w:val="a1"/>
    <w:link w:val="a4"/>
    <w:uiPriority w:val="99"/>
    <w:rsid w:val="00657552"/>
    <w:rPr>
      <w:rFonts w:ascii="Times New Roman" w:eastAsia="Times New Roman" w:hAnsi="Times New Roman"/>
      <w:szCs w:val="20"/>
      <w:lang w:eastAsia="ru-RU"/>
    </w:rPr>
  </w:style>
  <w:style w:type="paragraph" w:styleId="a0">
    <w:name w:val="No Spacing"/>
    <w:uiPriority w:val="1"/>
    <w:qFormat/>
    <w:rsid w:val="00922C22"/>
    <w:pPr>
      <w:spacing w:after="0" w:line="240" w:lineRule="auto"/>
      <w:jc w:val="both"/>
    </w:pPr>
    <w:rPr>
      <w:rFonts w:ascii="Times New Roman" w:hAnsi="Times New Roman"/>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498</Words>
  <Characters>2840</Characters>
  <Application>Microsoft Office Word</Application>
  <DocSecurity>0</DocSecurity>
  <Lines>23</Lines>
  <Paragraphs>6</Paragraphs>
  <ScaleCrop>false</ScaleCrop>
  <Company/>
  <LinksUpToDate>false</LinksUpToDate>
  <CharactersWithSpaces>3332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Васильєва Валентина Валеріївна</dc:creator>
  <cp:keywords/>
  <dc:description/>
  <cp:lastModifiedBy>Васильєва Валентина Валеріївна</cp:lastModifiedBy>
  <cp:revision>3</cp:revision>
  <dcterms:created xsi:type="dcterms:W3CDTF">2019-04-01T07:08:00Z</dcterms:created>
  <dcterms:modified xsi:type="dcterms:W3CDTF">2019-04-11T13:20:00Z</dcterms:modified>
</cp:coreProperties>
</file>