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45CC" w:rsidRPr="00FA6ECD" w:rsidRDefault="00D21694" w:rsidP="00FA6ECD">
      <w:pPr>
        <w:tabs>
          <w:tab w:val="left" w:pos="0"/>
        </w:tabs>
        <w:spacing w:after="12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bookmarkStart w:id="0" w:name="_GoBack"/>
      <w:r w:rsidRPr="00FA6ECD">
        <w:rPr>
          <w:rFonts w:ascii="Times New Roman" w:eastAsia="Calibri" w:hAnsi="Times New Roman" w:cs="Times New Roman"/>
          <w:b/>
          <w:sz w:val="28"/>
          <w:szCs w:val="28"/>
        </w:rPr>
        <w:t xml:space="preserve">Інформаційна записка щодо формування </w:t>
      </w:r>
      <w:r w:rsidR="00C44949" w:rsidRPr="00FA6ECD">
        <w:rPr>
          <w:rFonts w:ascii="Times New Roman" w:eastAsia="Calibri" w:hAnsi="Times New Roman" w:cs="Times New Roman"/>
          <w:b/>
          <w:sz w:val="28"/>
          <w:szCs w:val="28"/>
        </w:rPr>
        <w:t xml:space="preserve">звіту по стратегічному дослідженню економічної ефективності та обсягів перевізної роботи по </w:t>
      </w:r>
      <w:proofErr w:type="spellStart"/>
      <w:r w:rsidR="00C44949" w:rsidRPr="00FA6ECD">
        <w:rPr>
          <w:rFonts w:ascii="Times New Roman" w:eastAsia="Calibri" w:hAnsi="Times New Roman" w:cs="Times New Roman"/>
          <w:b/>
          <w:sz w:val="28"/>
          <w:szCs w:val="28"/>
        </w:rPr>
        <w:t>поїздо</w:t>
      </w:r>
      <w:proofErr w:type="spellEnd"/>
      <w:r w:rsidR="00C44949" w:rsidRPr="00FA6ECD">
        <w:rPr>
          <w:rFonts w:ascii="Times New Roman" w:eastAsia="Calibri" w:hAnsi="Times New Roman" w:cs="Times New Roman"/>
          <w:b/>
          <w:sz w:val="28"/>
          <w:szCs w:val="28"/>
        </w:rPr>
        <w:t>-дільницях регіональних філій АТ «Укрзалізниця»</w:t>
      </w:r>
    </w:p>
    <w:bookmarkEnd w:id="0"/>
    <w:p w:rsidR="006A45CC" w:rsidRDefault="006A45CC" w:rsidP="00EE1026">
      <w:pPr>
        <w:spacing w:after="12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6A45CC" w:rsidRDefault="006A45CC" w:rsidP="00EE1026">
      <w:pPr>
        <w:spacing w:after="12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84398" w:rsidRDefault="00B67AD3" w:rsidP="00EE1026">
      <w:pPr>
        <w:spacing w:after="12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ab/>
      </w:r>
      <w:r w:rsidRPr="00E50981">
        <w:rPr>
          <w:rFonts w:ascii="Times New Roman" w:eastAsia="Calibri" w:hAnsi="Times New Roman" w:cs="Times New Roman"/>
          <w:sz w:val="28"/>
          <w:szCs w:val="28"/>
        </w:rPr>
        <w:t>Для  оцінки динаміки змін  у 201</w:t>
      </w:r>
      <w:r w:rsidR="00F9486B">
        <w:rPr>
          <w:rFonts w:ascii="Times New Roman" w:eastAsia="Calibri" w:hAnsi="Times New Roman" w:cs="Times New Roman"/>
          <w:sz w:val="28"/>
          <w:szCs w:val="28"/>
        </w:rPr>
        <w:t>8</w:t>
      </w:r>
      <w:r w:rsidRPr="00E50981">
        <w:rPr>
          <w:rFonts w:ascii="Times New Roman" w:eastAsia="Calibri" w:hAnsi="Times New Roman" w:cs="Times New Roman"/>
          <w:sz w:val="28"/>
          <w:szCs w:val="28"/>
        </w:rPr>
        <w:t xml:space="preserve"> році в порівнянні з 20</w:t>
      </w:r>
      <w:r w:rsidR="00F9486B">
        <w:rPr>
          <w:rFonts w:ascii="Times New Roman" w:eastAsia="Calibri" w:hAnsi="Times New Roman" w:cs="Times New Roman"/>
          <w:sz w:val="28"/>
          <w:szCs w:val="28"/>
        </w:rPr>
        <w:t>17</w:t>
      </w:r>
      <w:r w:rsidR="001D3E31">
        <w:rPr>
          <w:rFonts w:ascii="Times New Roman" w:eastAsia="Calibri" w:hAnsi="Times New Roman" w:cs="Times New Roman"/>
          <w:sz w:val="28"/>
          <w:szCs w:val="28"/>
        </w:rPr>
        <w:t xml:space="preserve"> – 2015 роками </w:t>
      </w:r>
      <w:r w:rsidRPr="00E50981">
        <w:rPr>
          <w:rFonts w:ascii="Times New Roman" w:eastAsia="Calibri" w:hAnsi="Times New Roman" w:cs="Times New Roman"/>
          <w:sz w:val="28"/>
          <w:szCs w:val="28"/>
        </w:rPr>
        <w:t>по показниках перевізної роботи та розрахунку її ефективності сформовано зведені аналітичні таблиці з описом до них, де відображено перерозподіл  сумарної довжини Дільниць полігону АТ «Укрзалізниця»  у відповідності до  інтервалів коливань показників ек</w:t>
      </w:r>
      <w:r>
        <w:rPr>
          <w:rFonts w:ascii="Times New Roman" w:eastAsia="Calibri" w:hAnsi="Times New Roman" w:cs="Times New Roman"/>
          <w:sz w:val="28"/>
          <w:szCs w:val="28"/>
        </w:rPr>
        <w:t>сплуатаційного вантажообігу нетт</w:t>
      </w:r>
      <w:r w:rsidRPr="00E50981">
        <w:rPr>
          <w:rFonts w:ascii="Times New Roman" w:eastAsia="Calibri" w:hAnsi="Times New Roman" w:cs="Times New Roman"/>
          <w:sz w:val="28"/>
          <w:szCs w:val="28"/>
        </w:rPr>
        <w:t xml:space="preserve">о та брутто, </w:t>
      </w:r>
      <w:r>
        <w:rPr>
          <w:rFonts w:ascii="Times New Roman" w:eastAsia="Calibri" w:hAnsi="Times New Roman" w:cs="Times New Roman"/>
          <w:sz w:val="28"/>
          <w:szCs w:val="28"/>
        </w:rPr>
        <w:t>вантажонапруженості,</w:t>
      </w:r>
      <w:r w:rsidR="0033118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D3E31">
        <w:rPr>
          <w:rFonts w:ascii="Times New Roman" w:eastAsia="Calibri" w:hAnsi="Times New Roman" w:cs="Times New Roman"/>
          <w:sz w:val="28"/>
          <w:szCs w:val="28"/>
        </w:rPr>
        <w:t>доходів, витрат</w:t>
      </w:r>
      <w:r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E50981">
        <w:rPr>
          <w:rFonts w:ascii="Times New Roman" w:eastAsia="Calibri" w:hAnsi="Times New Roman" w:cs="Times New Roman"/>
          <w:sz w:val="28"/>
          <w:szCs w:val="28"/>
        </w:rPr>
        <w:t>розрахункового фінансового результату</w:t>
      </w:r>
      <w:r w:rsidR="00384398">
        <w:rPr>
          <w:rFonts w:ascii="Times New Roman" w:eastAsia="Calibri" w:hAnsi="Times New Roman" w:cs="Times New Roman"/>
          <w:sz w:val="28"/>
          <w:szCs w:val="28"/>
        </w:rPr>
        <w:t>.</w:t>
      </w:r>
    </w:p>
    <w:p w:rsidR="008302AB" w:rsidRDefault="008302AB" w:rsidP="006A45CC">
      <w:pPr>
        <w:spacing w:after="120" w:line="240" w:lineRule="auto"/>
        <w:ind w:firstLine="708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80EEC" w:rsidRPr="00980EEC" w:rsidRDefault="00B67AD3" w:rsidP="006A45CC">
      <w:pPr>
        <w:spacing w:after="120" w:line="240" w:lineRule="auto"/>
        <w:ind w:firstLine="708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50981">
        <w:rPr>
          <w:rFonts w:ascii="Times New Roman" w:eastAsia="Calibri" w:hAnsi="Times New Roman" w:cs="Times New Roman"/>
          <w:sz w:val="28"/>
          <w:szCs w:val="28"/>
        </w:rPr>
        <w:t>Також, з метою комплексного сприйняття значного обсягу аналітичної інформації по Дільницях застосовано графічне відображення на</w:t>
      </w:r>
      <w:r w:rsidR="008E312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808BD">
        <w:rPr>
          <w:rFonts w:ascii="Times New Roman" w:eastAsia="Calibri" w:hAnsi="Times New Roman" w:cs="Times New Roman"/>
          <w:sz w:val="28"/>
          <w:szCs w:val="28"/>
        </w:rPr>
        <w:t>к</w:t>
      </w:r>
      <w:r w:rsidR="008E3125">
        <w:rPr>
          <w:rFonts w:ascii="Times New Roman" w:eastAsia="Calibri" w:hAnsi="Times New Roman" w:cs="Times New Roman"/>
          <w:sz w:val="28"/>
          <w:szCs w:val="28"/>
        </w:rPr>
        <w:t>артах-с</w:t>
      </w:r>
      <w:r w:rsidRPr="00E50981">
        <w:rPr>
          <w:rFonts w:ascii="Times New Roman" w:eastAsia="Calibri" w:hAnsi="Times New Roman" w:cs="Times New Roman"/>
          <w:sz w:val="28"/>
          <w:szCs w:val="28"/>
        </w:rPr>
        <w:t>хемах.</w:t>
      </w:r>
      <w:r w:rsidR="00980EEC"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:rsidR="00AE009D" w:rsidRDefault="00980EEC" w:rsidP="00EE1026">
      <w:pPr>
        <w:pStyle w:val="a3"/>
        <w:spacing w:after="12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67AD3">
        <w:rPr>
          <w:rFonts w:ascii="Times New Roman" w:hAnsi="Times New Roman" w:cs="Times New Roman"/>
          <w:sz w:val="28"/>
          <w:szCs w:val="28"/>
        </w:rPr>
        <w:t xml:space="preserve"> </w:t>
      </w:r>
      <w:r w:rsidR="00B0723B" w:rsidRPr="00B0723B">
        <w:rPr>
          <w:rFonts w:ascii="Times New Roman" w:hAnsi="Times New Roman" w:cs="Times New Roman"/>
          <w:b/>
          <w:sz w:val="28"/>
          <w:szCs w:val="28"/>
        </w:rPr>
        <w:t>1.</w:t>
      </w:r>
      <w:r w:rsidR="00B0723B">
        <w:rPr>
          <w:rFonts w:ascii="Times New Roman" w:hAnsi="Times New Roman" w:cs="Times New Roman"/>
          <w:sz w:val="28"/>
          <w:szCs w:val="28"/>
        </w:rPr>
        <w:t xml:space="preserve"> </w:t>
      </w:r>
      <w:r w:rsidR="00507965" w:rsidRPr="00E50981">
        <w:rPr>
          <w:rFonts w:ascii="Times New Roman" w:hAnsi="Times New Roman" w:cs="Times New Roman"/>
          <w:sz w:val="28"/>
          <w:szCs w:val="28"/>
        </w:rPr>
        <w:t xml:space="preserve">Розроблено </w:t>
      </w:r>
      <w:r>
        <w:rPr>
          <w:rFonts w:ascii="Times New Roman" w:hAnsi="Times New Roman" w:cs="Times New Roman"/>
          <w:sz w:val="28"/>
          <w:szCs w:val="28"/>
        </w:rPr>
        <w:t>н</w:t>
      </w:r>
      <w:r w:rsidR="00056AE9" w:rsidRPr="00E50981">
        <w:rPr>
          <w:rFonts w:ascii="Times New Roman" w:hAnsi="Times New Roman" w:cs="Times New Roman"/>
          <w:sz w:val="28"/>
          <w:szCs w:val="28"/>
        </w:rPr>
        <w:t>абі</w:t>
      </w:r>
      <w:r w:rsidR="00F76D33" w:rsidRPr="00E50981">
        <w:rPr>
          <w:rFonts w:ascii="Times New Roman" w:hAnsi="Times New Roman" w:cs="Times New Roman"/>
          <w:sz w:val="28"/>
          <w:szCs w:val="28"/>
        </w:rPr>
        <w:t xml:space="preserve">р </w:t>
      </w:r>
      <w:r w:rsidR="00E103A4" w:rsidRPr="00E50981">
        <w:rPr>
          <w:rFonts w:ascii="Times New Roman" w:hAnsi="Times New Roman" w:cs="Times New Roman"/>
          <w:sz w:val="28"/>
          <w:szCs w:val="28"/>
        </w:rPr>
        <w:t>таблиць</w:t>
      </w:r>
      <w:r w:rsidR="000D1521" w:rsidRPr="00E50981">
        <w:rPr>
          <w:rFonts w:ascii="Times New Roman" w:hAnsi="Times New Roman" w:cs="Times New Roman"/>
          <w:sz w:val="28"/>
          <w:szCs w:val="28"/>
        </w:rPr>
        <w:t xml:space="preserve"> </w:t>
      </w:r>
      <w:r w:rsidR="00E103A4" w:rsidRPr="00E50981">
        <w:rPr>
          <w:rFonts w:ascii="Times New Roman" w:hAnsi="Times New Roman" w:cs="Times New Roman"/>
          <w:sz w:val="28"/>
          <w:szCs w:val="28"/>
        </w:rPr>
        <w:t>з детальними даними</w:t>
      </w:r>
      <w:r w:rsidR="005D7407" w:rsidRPr="00E50981">
        <w:rPr>
          <w:rFonts w:ascii="Times New Roman" w:hAnsi="Times New Roman" w:cs="Times New Roman"/>
          <w:sz w:val="28"/>
          <w:szCs w:val="28"/>
        </w:rPr>
        <w:t xml:space="preserve"> щодо перевізної</w:t>
      </w:r>
      <w:r w:rsidR="00331189">
        <w:rPr>
          <w:rFonts w:ascii="Times New Roman" w:hAnsi="Times New Roman" w:cs="Times New Roman"/>
          <w:sz w:val="28"/>
          <w:szCs w:val="28"/>
        </w:rPr>
        <w:t xml:space="preserve"> та вантажної</w:t>
      </w:r>
      <w:r w:rsidR="005D7407" w:rsidRPr="00E50981">
        <w:rPr>
          <w:rFonts w:ascii="Times New Roman" w:hAnsi="Times New Roman" w:cs="Times New Roman"/>
          <w:sz w:val="28"/>
          <w:szCs w:val="28"/>
        </w:rPr>
        <w:t xml:space="preserve"> роботи</w:t>
      </w:r>
      <w:r w:rsidR="00507965" w:rsidRPr="00E50981">
        <w:rPr>
          <w:rFonts w:ascii="Times New Roman" w:hAnsi="Times New Roman" w:cs="Times New Roman"/>
          <w:sz w:val="28"/>
          <w:szCs w:val="28"/>
        </w:rPr>
        <w:t xml:space="preserve"> по Дільницях</w:t>
      </w:r>
      <w:r w:rsidR="00AE009D" w:rsidRPr="00E50981">
        <w:rPr>
          <w:rFonts w:ascii="Times New Roman" w:hAnsi="Times New Roman" w:cs="Times New Roman"/>
          <w:sz w:val="28"/>
          <w:szCs w:val="28"/>
        </w:rPr>
        <w:t xml:space="preserve"> (додаються)</w:t>
      </w:r>
      <w:r>
        <w:rPr>
          <w:rFonts w:ascii="Times New Roman" w:hAnsi="Times New Roman" w:cs="Times New Roman"/>
          <w:sz w:val="28"/>
          <w:szCs w:val="28"/>
        </w:rPr>
        <w:t xml:space="preserve"> та їх г</w:t>
      </w:r>
      <w:r w:rsidRPr="00E50981">
        <w:rPr>
          <w:rFonts w:ascii="Times New Roman" w:hAnsi="Times New Roman" w:cs="Times New Roman"/>
          <w:sz w:val="28"/>
          <w:szCs w:val="28"/>
        </w:rPr>
        <w:t>рафічн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50981">
        <w:rPr>
          <w:rFonts w:ascii="Times New Roman" w:hAnsi="Times New Roman" w:cs="Times New Roman"/>
          <w:sz w:val="28"/>
          <w:szCs w:val="28"/>
        </w:rPr>
        <w:t xml:space="preserve"> відображен</w:t>
      </w:r>
      <w:r>
        <w:rPr>
          <w:rFonts w:ascii="Times New Roman" w:hAnsi="Times New Roman" w:cs="Times New Roman"/>
          <w:sz w:val="28"/>
          <w:szCs w:val="28"/>
        </w:rPr>
        <w:t>ня</w:t>
      </w:r>
      <w:r w:rsidRPr="00E50981">
        <w:rPr>
          <w:rFonts w:ascii="Times New Roman" w:hAnsi="Times New Roman" w:cs="Times New Roman"/>
          <w:sz w:val="28"/>
          <w:szCs w:val="28"/>
        </w:rPr>
        <w:t xml:space="preserve">  на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1189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артах-с</w:t>
      </w:r>
      <w:r w:rsidRPr="00E50981">
        <w:rPr>
          <w:rFonts w:ascii="Times New Roman" w:hAnsi="Times New Roman" w:cs="Times New Roman"/>
          <w:sz w:val="28"/>
          <w:szCs w:val="28"/>
        </w:rPr>
        <w:t>хемах</w:t>
      </w:r>
      <w:r w:rsidR="00331189">
        <w:rPr>
          <w:rFonts w:ascii="Times New Roman" w:hAnsi="Times New Roman" w:cs="Times New Roman"/>
          <w:sz w:val="28"/>
          <w:szCs w:val="28"/>
        </w:rPr>
        <w:t>:</w:t>
      </w:r>
    </w:p>
    <w:p w:rsidR="00331189" w:rsidRPr="00E50981" w:rsidRDefault="00331189" w:rsidP="00EE1026">
      <w:pPr>
        <w:pStyle w:val="a3"/>
        <w:spacing w:after="12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-  інформація про навантаження-вивантаження у тонах</w:t>
      </w:r>
      <w:r w:rsidR="009A6800">
        <w:rPr>
          <w:rFonts w:ascii="Times New Roman" w:hAnsi="Times New Roman" w:cs="Times New Roman"/>
          <w:sz w:val="28"/>
          <w:szCs w:val="28"/>
        </w:rPr>
        <w:t xml:space="preserve"> з розподілом </w:t>
      </w:r>
      <w:r w:rsidR="001B28F3">
        <w:rPr>
          <w:rFonts w:ascii="Times New Roman" w:hAnsi="Times New Roman" w:cs="Times New Roman"/>
          <w:sz w:val="28"/>
          <w:szCs w:val="28"/>
        </w:rPr>
        <w:t xml:space="preserve"> по </w:t>
      </w:r>
      <w:r w:rsidR="009A6800">
        <w:rPr>
          <w:rFonts w:ascii="Times New Roman" w:hAnsi="Times New Roman" w:cs="Times New Roman"/>
          <w:sz w:val="28"/>
          <w:szCs w:val="28"/>
        </w:rPr>
        <w:t>кількості станцій в залежності від обсягів вантажної роботи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860FF" w:rsidRDefault="00331189" w:rsidP="00EE1026">
      <w:pPr>
        <w:spacing w:after="12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3118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331189">
        <w:rPr>
          <w:rFonts w:ascii="Times New Roman" w:hAnsi="Times New Roman" w:cs="Times New Roman"/>
          <w:sz w:val="28"/>
          <w:szCs w:val="28"/>
        </w:rPr>
        <w:t>і</w:t>
      </w:r>
      <w:r w:rsidR="00AE009D" w:rsidRPr="00331189">
        <w:rPr>
          <w:rFonts w:ascii="Times New Roman" w:hAnsi="Times New Roman" w:cs="Times New Roman"/>
          <w:sz w:val="28"/>
          <w:szCs w:val="28"/>
        </w:rPr>
        <w:t>нформація про експлуатаційний вантажообіг т-км нетто, тис. вантажного руху з передаточними і вивізними поїздами;</w:t>
      </w:r>
    </w:p>
    <w:p w:rsidR="00AE009D" w:rsidRPr="00331189" w:rsidRDefault="00331189" w:rsidP="00EE1026">
      <w:pPr>
        <w:spacing w:after="12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31189">
        <w:rPr>
          <w:rFonts w:ascii="Times New Roman" w:hAnsi="Times New Roman" w:cs="Times New Roman"/>
          <w:sz w:val="28"/>
          <w:szCs w:val="28"/>
        </w:rPr>
        <w:t xml:space="preserve">- </w:t>
      </w:r>
      <w:r w:rsidR="00761DE0" w:rsidRPr="00331189">
        <w:rPr>
          <w:rFonts w:ascii="Times New Roman" w:hAnsi="Times New Roman" w:cs="Times New Roman"/>
          <w:sz w:val="28"/>
          <w:szCs w:val="28"/>
        </w:rPr>
        <w:t>і</w:t>
      </w:r>
      <w:r w:rsidR="00AE009D" w:rsidRPr="00331189">
        <w:rPr>
          <w:rFonts w:ascii="Times New Roman" w:hAnsi="Times New Roman" w:cs="Times New Roman"/>
          <w:sz w:val="28"/>
          <w:szCs w:val="28"/>
        </w:rPr>
        <w:t>нформація про експлуатаційний вантажообіг т-км брутто, тис. у вантажному русі з передаточними і вивізними поїздами;</w:t>
      </w:r>
    </w:p>
    <w:p w:rsidR="00AE009D" w:rsidRPr="00331189" w:rsidRDefault="00331189" w:rsidP="00EE1026">
      <w:pPr>
        <w:spacing w:after="12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31189">
        <w:rPr>
          <w:rFonts w:ascii="Times New Roman" w:hAnsi="Times New Roman" w:cs="Times New Roman"/>
          <w:sz w:val="28"/>
          <w:szCs w:val="28"/>
        </w:rPr>
        <w:t xml:space="preserve">- </w:t>
      </w:r>
      <w:r w:rsidR="00761DE0" w:rsidRPr="00331189">
        <w:rPr>
          <w:rFonts w:ascii="Times New Roman" w:hAnsi="Times New Roman" w:cs="Times New Roman"/>
          <w:sz w:val="28"/>
          <w:szCs w:val="28"/>
        </w:rPr>
        <w:t>і</w:t>
      </w:r>
      <w:r w:rsidR="00AE009D" w:rsidRPr="00331189">
        <w:rPr>
          <w:rFonts w:ascii="Times New Roman" w:hAnsi="Times New Roman" w:cs="Times New Roman"/>
          <w:sz w:val="28"/>
          <w:szCs w:val="28"/>
        </w:rPr>
        <w:t>нформація про експлуатаційний вантажообіг т-км брутто, тис. - у пасажирському русі;</w:t>
      </w:r>
    </w:p>
    <w:p w:rsidR="00AE009D" w:rsidRPr="00331189" w:rsidRDefault="00331189" w:rsidP="00EE1026">
      <w:pPr>
        <w:spacing w:after="12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31189">
        <w:rPr>
          <w:rFonts w:ascii="Times New Roman" w:hAnsi="Times New Roman" w:cs="Times New Roman"/>
          <w:sz w:val="28"/>
          <w:szCs w:val="28"/>
        </w:rPr>
        <w:t xml:space="preserve">- </w:t>
      </w:r>
      <w:r w:rsidR="00761DE0" w:rsidRPr="00331189">
        <w:rPr>
          <w:rFonts w:ascii="Times New Roman" w:hAnsi="Times New Roman" w:cs="Times New Roman"/>
          <w:sz w:val="28"/>
          <w:szCs w:val="28"/>
        </w:rPr>
        <w:t>і</w:t>
      </w:r>
      <w:r w:rsidR="00AE009D" w:rsidRPr="00331189">
        <w:rPr>
          <w:rFonts w:ascii="Times New Roman" w:hAnsi="Times New Roman" w:cs="Times New Roman"/>
          <w:sz w:val="28"/>
          <w:szCs w:val="28"/>
        </w:rPr>
        <w:t>нформація про експлуатаційний вантажообіг т-км брутто, тис. - у всіх поїздах;</w:t>
      </w:r>
    </w:p>
    <w:p w:rsidR="00AE009D" w:rsidRPr="00331189" w:rsidRDefault="00331189" w:rsidP="00EE1026">
      <w:pPr>
        <w:spacing w:after="12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31189">
        <w:rPr>
          <w:rFonts w:ascii="Times New Roman" w:hAnsi="Times New Roman" w:cs="Times New Roman"/>
          <w:sz w:val="28"/>
          <w:szCs w:val="28"/>
        </w:rPr>
        <w:t xml:space="preserve">- </w:t>
      </w:r>
      <w:r w:rsidR="00761DE0" w:rsidRPr="00331189">
        <w:rPr>
          <w:rFonts w:ascii="Times New Roman" w:hAnsi="Times New Roman" w:cs="Times New Roman"/>
          <w:sz w:val="28"/>
          <w:szCs w:val="28"/>
        </w:rPr>
        <w:t>і</w:t>
      </w:r>
      <w:r w:rsidR="00AE009D" w:rsidRPr="00331189">
        <w:rPr>
          <w:rFonts w:ascii="Times New Roman" w:hAnsi="Times New Roman" w:cs="Times New Roman"/>
          <w:sz w:val="28"/>
          <w:szCs w:val="28"/>
        </w:rPr>
        <w:t xml:space="preserve">нформація про вантажонапруженість по </w:t>
      </w:r>
      <w:r w:rsidR="003E22F9" w:rsidRPr="00331189">
        <w:rPr>
          <w:rFonts w:ascii="Times New Roman" w:hAnsi="Times New Roman" w:cs="Times New Roman"/>
          <w:sz w:val="28"/>
          <w:szCs w:val="28"/>
        </w:rPr>
        <w:t>Д</w:t>
      </w:r>
      <w:r w:rsidR="00AE009D" w:rsidRPr="00331189">
        <w:rPr>
          <w:rFonts w:ascii="Times New Roman" w:hAnsi="Times New Roman" w:cs="Times New Roman"/>
          <w:sz w:val="28"/>
          <w:szCs w:val="28"/>
        </w:rPr>
        <w:t>ільницях;</w:t>
      </w:r>
    </w:p>
    <w:p w:rsidR="00AE009D" w:rsidRPr="00331189" w:rsidRDefault="00331189" w:rsidP="00EE1026">
      <w:pPr>
        <w:spacing w:after="12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31189">
        <w:rPr>
          <w:rFonts w:ascii="Times New Roman" w:hAnsi="Times New Roman" w:cs="Times New Roman"/>
          <w:sz w:val="28"/>
          <w:szCs w:val="28"/>
        </w:rPr>
        <w:t xml:space="preserve">- </w:t>
      </w:r>
      <w:r w:rsidR="00761DE0" w:rsidRPr="00331189">
        <w:rPr>
          <w:rFonts w:ascii="Times New Roman" w:hAnsi="Times New Roman" w:cs="Times New Roman"/>
          <w:sz w:val="28"/>
          <w:szCs w:val="28"/>
        </w:rPr>
        <w:t>і</w:t>
      </w:r>
      <w:r w:rsidR="00AE009D" w:rsidRPr="00331189">
        <w:rPr>
          <w:rFonts w:ascii="Times New Roman" w:hAnsi="Times New Roman" w:cs="Times New Roman"/>
          <w:sz w:val="28"/>
          <w:szCs w:val="28"/>
        </w:rPr>
        <w:t>нформація про доходи від реалізації послуг з вантажних перевезень;</w:t>
      </w:r>
    </w:p>
    <w:p w:rsidR="00AE009D" w:rsidRPr="00331189" w:rsidRDefault="00331189" w:rsidP="00EE1026">
      <w:pPr>
        <w:spacing w:after="12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31189">
        <w:rPr>
          <w:rFonts w:ascii="Times New Roman" w:hAnsi="Times New Roman" w:cs="Times New Roman"/>
          <w:sz w:val="28"/>
          <w:szCs w:val="28"/>
        </w:rPr>
        <w:t xml:space="preserve">- </w:t>
      </w:r>
      <w:r w:rsidR="00761DE0" w:rsidRPr="00331189">
        <w:rPr>
          <w:rFonts w:ascii="Times New Roman" w:hAnsi="Times New Roman" w:cs="Times New Roman"/>
          <w:sz w:val="28"/>
          <w:szCs w:val="28"/>
        </w:rPr>
        <w:t>і</w:t>
      </w:r>
      <w:r w:rsidR="00AE009D" w:rsidRPr="00331189">
        <w:rPr>
          <w:rFonts w:ascii="Times New Roman" w:hAnsi="Times New Roman" w:cs="Times New Roman"/>
          <w:sz w:val="28"/>
          <w:szCs w:val="28"/>
        </w:rPr>
        <w:t>нформація про витрати від реалізації послуг з вантажних перевезень;</w:t>
      </w:r>
    </w:p>
    <w:p w:rsidR="00AE009D" w:rsidRPr="00331189" w:rsidRDefault="00331189" w:rsidP="00EE1026">
      <w:pPr>
        <w:spacing w:after="12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331189">
        <w:rPr>
          <w:rFonts w:ascii="Times New Roman" w:hAnsi="Times New Roman" w:cs="Times New Roman"/>
          <w:sz w:val="28"/>
          <w:szCs w:val="28"/>
        </w:rPr>
        <w:t xml:space="preserve">- </w:t>
      </w:r>
      <w:r w:rsidR="00761DE0" w:rsidRPr="00331189">
        <w:rPr>
          <w:rFonts w:ascii="Times New Roman" w:hAnsi="Times New Roman" w:cs="Times New Roman"/>
          <w:sz w:val="28"/>
          <w:szCs w:val="28"/>
        </w:rPr>
        <w:t>і</w:t>
      </w:r>
      <w:r w:rsidR="00AE009D" w:rsidRPr="00331189">
        <w:rPr>
          <w:rFonts w:ascii="Times New Roman" w:hAnsi="Times New Roman" w:cs="Times New Roman"/>
          <w:sz w:val="28"/>
          <w:szCs w:val="28"/>
        </w:rPr>
        <w:t>нформація про фінансовий результат від реалізації послуг з вантажних перевезень.</w:t>
      </w:r>
    </w:p>
    <w:p w:rsidR="00980EEC" w:rsidRDefault="00761DE0" w:rsidP="00EE1026">
      <w:pPr>
        <w:pStyle w:val="a3"/>
        <w:spacing w:after="12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AA7297" w:rsidRPr="00E50981">
        <w:rPr>
          <w:rFonts w:ascii="Times New Roman" w:hAnsi="Times New Roman" w:cs="Times New Roman"/>
          <w:sz w:val="28"/>
          <w:szCs w:val="28"/>
        </w:rPr>
        <w:t>Градація показників (11 ступенів), що відображені на схемах залізничної мережі України, обиралась за принципом</w:t>
      </w:r>
      <w:r w:rsidR="008B0D4A">
        <w:rPr>
          <w:rFonts w:ascii="Times New Roman" w:hAnsi="Times New Roman" w:cs="Times New Roman"/>
          <w:sz w:val="28"/>
          <w:szCs w:val="28"/>
        </w:rPr>
        <w:t xml:space="preserve"> </w:t>
      </w:r>
      <w:r w:rsidRPr="00761DE0">
        <w:rPr>
          <w:rFonts w:ascii="Times New Roman" w:hAnsi="Times New Roman" w:cs="Times New Roman"/>
          <w:sz w:val="28"/>
          <w:szCs w:val="28"/>
        </w:rPr>
        <w:t>максимальних та мінімальних значень діапазонів окремої категорії</w:t>
      </w:r>
      <w:r>
        <w:rPr>
          <w:rFonts w:ascii="Times New Roman" w:hAnsi="Times New Roman" w:cs="Times New Roman"/>
          <w:sz w:val="28"/>
          <w:szCs w:val="28"/>
        </w:rPr>
        <w:t xml:space="preserve"> показників</w:t>
      </w:r>
      <w:r w:rsidR="00980EEC">
        <w:rPr>
          <w:rFonts w:ascii="Times New Roman" w:hAnsi="Times New Roman" w:cs="Times New Roman"/>
          <w:sz w:val="28"/>
          <w:szCs w:val="28"/>
        </w:rPr>
        <w:t>;</w:t>
      </w:r>
      <w:r w:rsidR="008B0D4A">
        <w:rPr>
          <w:rFonts w:ascii="Times New Roman" w:hAnsi="Times New Roman" w:cs="Times New Roman"/>
          <w:sz w:val="28"/>
          <w:szCs w:val="28"/>
        </w:rPr>
        <w:t xml:space="preserve"> </w:t>
      </w:r>
      <w:r w:rsidR="007B7002" w:rsidRPr="00761DE0">
        <w:rPr>
          <w:rFonts w:ascii="Times New Roman" w:hAnsi="Times New Roman" w:cs="Times New Roman"/>
          <w:sz w:val="28"/>
          <w:szCs w:val="28"/>
        </w:rPr>
        <w:t>о</w:t>
      </w:r>
      <w:r w:rsidR="00AA7297" w:rsidRPr="00761DE0">
        <w:rPr>
          <w:rFonts w:ascii="Times New Roman" w:hAnsi="Times New Roman" w:cs="Times New Roman"/>
          <w:sz w:val="28"/>
          <w:szCs w:val="28"/>
        </w:rPr>
        <w:t>круглення до найближчих кратних значень з врахуванням порядку цифр діапазону</w:t>
      </w:r>
      <w:r w:rsidR="007B7002" w:rsidRPr="00761DE0">
        <w:rPr>
          <w:rFonts w:ascii="Times New Roman" w:hAnsi="Times New Roman" w:cs="Times New Roman"/>
          <w:sz w:val="28"/>
          <w:szCs w:val="28"/>
        </w:rPr>
        <w:t>.</w:t>
      </w:r>
    </w:p>
    <w:p w:rsidR="00980EEC" w:rsidRDefault="00980EEC" w:rsidP="00EE102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A3A4F" w:rsidRDefault="002A3A4F" w:rsidP="00EE102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F4E55" w:rsidRDefault="00FF4E55" w:rsidP="00EE102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F4E55" w:rsidRDefault="00FF4E55" w:rsidP="00EE102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24995" w:rsidRDefault="00980EEC" w:rsidP="00EE102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980EEC">
        <w:rPr>
          <w:rFonts w:ascii="Times New Roman" w:hAnsi="Times New Roman" w:cs="Times New Roman"/>
          <w:b/>
          <w:sz w:val="28"/>
          <w:szCs w:val="28"/>
        </w:rPr>
        <w:t>2. Отриманий результат</w:t>
      </w:r>
      <w:r w:rsidR="00624995" w:rsidRPr="00980EEC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980EEC" w:rsidRPr="00DF1BAD" w:rsidRDefault="00980EEC" w:rsidP="00EE102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624995" w:rsidRDefault="00624995" w:rsidP="00EE1026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F1BAD">
        <w:rPr>
          <w:rFonts w:ascii="Times New Roman" w:eastAsia="Calibri" w:hAnsi="Times New Roman" w:cs="Times New Roman"/>
          <w:sz w:val="28"/>
          <w:szCs w:val="28"/>
        </w:rPr>
        <w:t>За результатами 201</w:t>
      </w:r>
      <w:r w:rsidR="00F9486B" w:rsidRPr="00DF1BAD">
        <w:rPr>
          <w:rFonts w:ascii="Times New Roman" w:eastAsia="Calibri" w:hAnsi="Times New Roman" w:cs="Times New Roman"/>
          <w:sz w:val="28"/>
          <w:szCs w:val="28"/>
        </w:rPr>
        <w:t>8</w:t>
      </w:r>
      <w:r w:rsidRPr="00DF1BAD">
        <w:rPr>
          <w:rFonts w:ascii="Times New Roman" w:eastAsia="Calibri" w:hAnsi="Times New Roman" w:cs="Times New Roman"/>
          <w:sz w:val="28"/>
          <w:szCs w:val="28"/>
        </w:rPr>
        <w:t xml:space="preserve"> року отримано </w:t>
      </w:r>
      <w:r w:rsidR="00DD3E98" w:rsidRPr="00DF1BAD">
        <w:rPr>
          <w:rFonts w:ascii="Times New Roman" w:eastAsia="Calibri" w:hAnsi="Times New Roman" w:cs="Times New Roman"/>
          <w:sz w:val="28"/>
          <w:szCs w:val="28"/>
        </w:rPr>
        <w:t>76</w:t>
      </w:r>
      <w:r w:rsidRPr="00DF1BAD">
        <w:rPr>
          <w:rFonts w:ascii="Times New Roman" w:eastAsia="Calibri" w:hAnsi="Times New Roman" w:cs="Times New Roman"/>
          <w:sz w:val="28"/>
          <w:szCs w:val="28"/>
        </w:rPr>
        <w:t xml:space="preserve"> мл</w:t>
      </w:r>
      <w:r w:rsidR="00E67A05" w:rsidRPr="00DF1BAD">
        <w:rPr>
          <w:rFonts w:ascii="Times New Roman" w:eastAsia="Calibri" w:hAnsi="Times New Roman" w:cs="Times New Roman"/>
          <w:sz w:val="28"/>
          <w:szCs w:val="28"/>
        </w:rPr>
        <w:t>рд</w:t>
      </w:r>
      <w:r w:rsidRPr="00DF1BAD">
        <w:rPr>
          <w:rFonts w:ascii="Times New Roman" w:eastAsia="Calibri" w:hAnsi="Times New Roman" w:cs="Times New Roman"/>
          <w:sz w:val="28"/>
          <w:szCs w:val="28"/>
        </w:rPr>
        <w:t>. грн. доходів від перевезення вантажів і пасажирів, що більше звіту 201</w:t>
      </w:r>
      <w:r w:rsidR="00F9486B" w:rsidRPr="00DF1BAD">
        <w:rPr>
          <w:rFonts w:ascii="Times New Roman" w:eastAsia="Calibri" w:hAnsi="Times New Roman" w:cs="Times New Roman"/>
          <w:sz w:val="28"/>
          <w:szCs w:val="28"/>
        </w:rPr>
        <w:t>7</w:t>
      </w:r>
      <w:r w:rsidRPr="00DF1BAD">
        <w:rPr>
          <w:rFonts w:ascii="Times New Roman" w:eastAsia="Calibri" w:hAnsi="Times New Roman" w:cs="Times New Roman"/>
          <w:sz w:val="28"/>
          <w:szCs w:val="28"/>
        </w:rPr>
        <w:t xml:space="preserve"> року на </w:t>
      </w:r>
      <w:r w:rsidR="00DD3E98" w:rsidRPr="00DF1BAD">
        <w:rPr>
          <w:rFonts w:ascii="Times New Roman" w:eastAsia="Calibri" w:hAnsi="Times New Roman" w:cs="Times New Roman"/>
          <w:sz w:val="28"/>
          <w:szCs w:val="28"/>
        </w:rPr>
        <w:t>8,6</w:t>
      </w:r>
      <w:r w:rsidR="00E67A05" w:rsidRPr="00DF1BAD">
        <w:rPr>
          <w:rFonts w:ascii="Times New Roman" w:eastAsia="Calibri" w:hAnsi="Times New Roman" w:cs="Times New Roman"/>
          <w:sz w:val="28"/>
          <w:szCs w:val="28"/>
        </w:rPr>
        <w:t xml:space="preserve"> млрд</w:t>
      </w:r>
      <w:r w:rsidRPr="00DF1BAD">
        <w:rPr>
          <w:rFonts w:ascii="Times New Roman" w:eastAsia="Calibri" w:hAnsi="Times New Roman" w:cs="Times New Roman"/>
          <w:sz w:val="28"/>
          <w:szCs w:val="28"/>
        </w:rPr>
        <w:t>. грн. (+1</w:t>
      </w:r>
      <w:r w:rsidR="00DD3E98" w:rsidRPr="00DF1BAD">
        <w:rPr>
          <w:rFonts w:ascii="Times New Roman" w:eastAsia="Calibri" w:hAnsi="Times New Roman" w:cs="Times New Roman"/>
          <w:sz w:val="28"/>
          <w:szCs w:val="28"/>
        </w:rPr>
        <w:t>2,7</w:t>
      </w:r>
      <w:r w:rsidRPr="00DF1BAD">
        <w:rPr>
          <w:rFonts w:ascii="Times New Roman" w:eastAsia="Calibri" w:hAnsi="Times New Roman" w:cs="Times New Roman"/>
          <w:sz w:val="28"/>
          <w:szCs w:val="28"/>
        </w:rPr>
        <w:t xml:space="preserve">%) та </w:t>
      </w:r>
      <w:r w:rsidRPr="00DF1BAD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становить </w:t>
      </w:r>
      <w:r w:rsidR="00DD3E98" w:rsidRPr="00DF1BAD">
        <w:rPr>
          <w:rFonts w:ascii="Times New Roman" w:eastAsia="Calibri" w:hAnsi="Times New Roman" w:cs="Times New Roman"/>
          <w:sz w:val="28"/>
          <w:szCs w:val="28"/>
        </w:rPr>
        <w:t>91,1</w:t>
      </w:r>
      <w:r w:rsidR="00321AB2" w:rsidRPr="00DF1BAD">
        <w:rPr>
          <w:rFonts w:ascii="Times New Roman" w:eastAsia="Calibri" w:hAnsi="Times New Roman" w:cs="Times New Roman"/>
          <w:sz w:val="28"/>
          <w:szCs w:val="28"/>
        </w:rPr>
        <w:t xml:space="preserve"> %</w:t>
      </w:r>
      <w:r w:rsidRPr="00DF1BAD">
        <w:rPr>
          <w:rFonts w:ascii="Times New Roman" w:eastAsia="Calibri" w:hAnsi="Times New Roman" w:cs="Times New Roman"/>
          <w:sz w:val="28"/>
          <w:szCs w:val="28"/>
        </w:rPr>
        <w:t xml:space="preserve"> чистого дохо</w:t>
      </w:r>
      <w:r w:rsidR="00CC54FB">
        <w:rPr>
          <w:rFonts w:ascii="Times New Roman" w:eastAsia="Calibri" w:hAnsi="Times New Roman" w:cs="Times New Roman"/>
          <w:sz w:val="28"/>
          <w:szCs w:val="28"/>
        </w:rPr>
        <w:t xml:space="preserve">ду від реалізації продукції по </w:t>
      </w:r>
      <w:r w:rsidRPr="00DF1BAD">
        <w:rPr>
          <w:rFonts w:ascii="Times New Roman" w:eastAsia="Calibri" w:hAnsi="Times New Roman" w:cs="Times New Roman"/>
          <w:sz w:val="28"/>
          <w:szCs w:val="28"/>
        </w:rPr>
        <w:t xml:space="preserve">АТ «Укрзалізниця». Доходи від вантажних перевезень становлять </w:t>
      </w:r>
      <w:r w:rsidR="00DD3E98" w:rsidRPr="00DF1BAD">
        <w:rPr>
          <w:rFonts w:ascii="Times New Roman" w:eastAsia="Calibri" w:hAnsi="Times New Roman" w:cs="Times New Roman"/>
          <w:sz w:val="28"/>
          <w:szCs w:val="28"/>
        </w:rPr>
        <w:t xml:space="preserve">88,9 </w:t>
      </w:r>
      <w:r w:rsidRPr="00DF1BAD">
        <w:rPr>
          <w:rFonts w:ascii="Times New Roman" w:eastAsia="Calibri" w:hAnsi="Times New Roman" w:cs="Times New Roman"/>
          <w:sz w:val="28"/>
          <w:szCs w:val="28"/>
        </w:rPr>
        <w:t xml:space="preserve">% від суми доходів від реалізації послуг з перевезень. </w:t>
      </w:r>
    </w:p>
    <w:p w:rsidR="002B1AAD" w:rsidRDefault="00945BDA" w:rsidP="00945BDA">
      <w:p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F1BAD">
        <w:rPr>
          <w:rFonts w:ascii="Times New Roman" w:eastAsia="Calibri" w:hAnsi="Times New Roman" w:cs="Times New Roman"/>
          <w:sz w:val="28"/>
          <w:szCs w:val="28"/>
        </w:rPr>
        <w:tab/>
        <w:t>Прибуток від вантажних перевезень у 2018 році становить 16,6 млрд. грн.</w:t>
      </w:r>
    </w:p>
    <w:p w:rsidR="002A3A4F" w:rsidRDefault="002A3A4F" w:rsidP="00945BDA">
      <w:p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B1AAD" w:rsidRDefault="002B1AAD" w:rsidP="00945BDA">
      <w:p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B1AAD">
        <w:rPr>
          <w:noProof/>
          <w:lang w:eastAsia="uk-UA"/>
        </w:rPr>
        <w:drawing>
          <wp:inline distT="0" distB="0" distL="0" distR="0">
            <wp:extent cx="6429548" cy="188655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8920" cy="188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3A4F" w:rsidRDefault="002A3A4F" w:rsidP="00F832DE">
      <w:p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45BDA" w:rsidRPr="00DF1BAD" w:rsidRDefault="00945BDA" w:rsidP="00CC54FB">
      <w:pPr>
        <w:spacing w:after="120" w:line="240" w:lineRule="auto"/>
        <w:ind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Загальна кількість дільниць, які увійшли до аналізу - 589 (без врахування дільниць, які знаходяться на </w:t>
      </w:r>
      <w:r w:rsidR="00CC54FB">
        <w:rPr>
          <w:rFonts w:ascii="Times New Roman" w:eastAsia="Calibri" w:hAnsi="Times New Roman" w:cs="Times New Roman"/>
          <w:color w:val="000000"/>
          <w:sz w:val="28"/>
          <w:szCs w:val="28"/>
        </w:rPr>
        <w:t>тимчасово непідконтрольних територіях</w:t>
      </w: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). 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З 589 дільниць 370 (63%) мають негативний фінансовий результат. Загальні збитки по </w:t>
      </w:r>
      <w:r w:rsidR="00674F15">
        <w:rPr>
          <w:rFonts w:ascii="Times New Roman" w:eastAsia="Calibri" w:hAnsi="Times New Roman" w:cs="Times New Roman"/>
          <w:color w:val="000000"/>
          <w:sz w:val="28"/>
          <w:szCs w:val="28"/>
        </w:rPr>
        <w:t>цих</w:t>
      </w:r>
      <w:r w:rsidR="00674F15">
        <w:rPr>
          <w:rFonts w:ascii="Times New Roman" w:eastAsia="Calibri" w:hAnsi="Times New Roman" w:cs="Times New Roman"/>
          <w:color w:val="000000"/>
          <w:sz w:val="28"/>
          <w:szCs w:val="28"/>
          <w:lang w:val="ru-RU"/>
        </w:rPr>
        <w:t xml:space="preserve"> </w:t>
      </w: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дільницях склали  9,4 млрд. грн. Збиткові дільниці розташовані по усіх регіональних філіях. Найбільша їх кількість на регіональних філіях:</w:t>
      </w:r>
    </w:p>
    <w:p w:rsidR="006477A9" w:rsidRDefault="006477A9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bookmarkStart w:id="1" w:name="OLE_LINK1"/>
    </w:p>
    <w:p w:rsidR="006477A9" w:rsidRDefault="006477A9" w:rsidP="006477A9">
      <w:pPr>
        <w:spacing w:after="0" w:line="264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6477A9">
        <w:rPr>
          <w:noProof/>
          <w:lang w:eastAsia="uk-UA"/>
        </w:rPr>
        <w:drawing>
          <wp:inline distT="0" distB="0" distL="0" distR="0">
            <wp:extent cx="3059634" cy="2771775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873" cy="278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547" w:rsidRPr="00A45547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="00A45547" w:rsidRPr="00A45547">
        <w:rPr>
          <w:noProof/>
          <w:lang w:eastAsia="uk-UA"/>
        </w:rPr>
        <w:drawing>
          <wp:inline distT="0" distB="0" distL="0" distR="0">
            <wp:extent cx="3075486" cy="277177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0171" cy="278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"/>
    <w:p w:rsidR="00E71E13" w:rsidRDefault="00E71E13" w:rsidP="00E71E13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E71E13">
        <w:rPr>
          <w:noProof/>
          <w:lang w:eastAsia="uk-UA"/>
        </w:rPr>
        <w:lastRenderedPageBreak/>
        <w:drawing>
          <wp:inline distT="0" distB="0" distL="0" distR="0">
            <wp:extent cx="6057900" cy="33987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0497" cy="3422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2DE" w:rsidRDefault="00F832DE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 даних збиткових дільницях знаходиться 187 малодіяльних вантажних станцій (62% від загальної кількості малодіяльних станцій). 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За підсумками роботи у 2018 році збитки малодіяльних вантажних станцій, які знаходяться на збиткових дільницях складають понад 445 млн. грн (загальні збитки від малодіяльних збиткових вантажних станцій за 2018 рік – 850 млн. грн).</w:t>
      </w:r>
    </w:p>
    <w:p w:rsidR="00F832DE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Найбільша кількість малодіяльних вантажних станцій знаходиться на дільниці </w:t>
      </w:r>
      <w:proofErr w:type="spellStart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Кострижівка</w:t>
      </w:r>
      <w:proofErr w:type="spellEnd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-Чортків Львівської регіональної філії. На даній дільниці знаходиться 7 малодіяльних вантажних станцій. Дана дільниця за 2015-2018 роки має постійну негативну тенденцію. Загальний збиток за 2018 рік складає 57 млн грн, в тому числі в наслідок утримання 7 малодіяльних станції – 15 млн. Загальна довжина дільниці – 59 км. Малодіяльні вантажні станції розташовані на цій дільниці, в середньому, в інтервалі 6-8 км.</w:t>
      </w:r>
    </w:p>
    <w:p w:rsidR="0037004E" w:rsidRDefault="0037004E" w:rsidP="0037004E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uk-UA"/>
        </w:rPr>
        <w:drawing>
          <wp:inline distT="0" distB="0" distL="0" distR="0">
            <wp:extent cx="5286375" cy="290512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855" cy="2910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Також до групи найбільш негативних дільниць, по відношенню до кількості розташованих малодіяльних вантажних станцій, можна віднести дільниці:</w:t>
      </w:r>
    </w:p>
    <w:p w:rsidR="00945BDA" w:rsidRPr="00CC54FB" w:rsidRDefault="00945BDA" w:rsidP="00CC54FB">
      <w:pPr>
        <w:pStyle w:val="a3"/>
        <w:numPr>
          <w:ilvl w:val="0"/>
          <w:numId w:val="19"/>
        </w:numPr>
        <w:spacing w:after="0" w:line="264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Ковель-</w:t>
      </w:r>
      <w:proofErr w:type="spellStart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Сарни</w:t>
      </w:r>
      <w:proofErr w:type="spellEnd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Львівської регіональної філії (довжина 142 км);</w:t>
      </w:r>
    </w:p>
    <w:p w:rsidR="00945BDA" w:rsidRPr="00CC54FB" w:rsidRDefault="00945BDA" w:rsidP="00CC54FB">
      <w:pPr>
        <w:pStyle w:val="a3"/>
        <w:numPr>
          <w:ilvl w:val="0"/>
          <w:numId w:val="19"/>
        </w:numPr>
        <w:spacing w:after="0" w:line="264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Ужгород-</w:t>
      </w:r>
      <w:proofErr w:type="spellStart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Сянки</w:t>
      </w:r>
      <w:proofErr w:type="spellEnd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Львівської регіональної філії (довжина 103 км);</w:t>
      </w:r>
    </w:p>
    <w:p w:rsidR="00945BDA" w:rsidRPr="00CC54FB" w:rsidRDefault="00945BDA" w:rsidP="00CC54FB">
      <w:pPr>
        <w:pStyle w:val="a3"/>
        <w:numPr>
          <w:ilvl w:val="0"/>
          <w:numId w:val="19"/>
        </w:numPr>
        <w:spacing w:after="0" w:line="264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Сянки</w:t>
      </w:r>
      <w:proofErr w:type="spellEnd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-Самбір Львівської регіональної філії (довжина 90 км);</w:t>
      </w:r>
    </w:p>
    <w:p w:rsidR="00CC54FB" w:rsidRDefault="00945BDA" w:rsidP="00CC54FB">
      <w:pPr>
        <w:pStyle w:val="a3"/>
        <w:numPr>
          <w:ilvl w:val="0"/>
          <w:numId w:val="19"/>
        </w:numPr>
        <w:spacing w:after="0" w:line="264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Херсон-Вадим Одеської регіональної філії (довжина 103 км);</w:t>
      </w:r>
    </w:p>
    <w:p w:rsidR="00CC54FB" w:rsidRDefault="00945BDA" w:rsidP="00CC54FB">
      <w:pPr>
        <w:pStyle w:val="a3"/>
        <w:numPr>
          <w:ilvl w:val="0"/>
          <w:numId w:val="19"/>
        </w:numPr>
        <w:spacing w:after="0" w:line="264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Люботин-</w:t>
      </w:r>
      <w:proofErr w:type="spellStart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Смородине</w:t>
      </w:r>
      <w:proofErr w:type="spellEnd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Південної регіональної філії (довжина 112 км);</w:t>
      </w:r>
    </w:p>
    <w:p w:rsidR="00945BDA" w:rsidRPr="00CC54FB" w:rsidRDefault="00945BDA" w:rsidP="00CC54FB">
      <w:pPr>
        <w:pStyle w:val="a3"/>
        <w:numPr>
          <w:ilvl w:val="0"/>
          <w:numId w:val="19"/>
        </w:numPr>
        <w:spacing w:after="0" w:line="264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>Христиновка-Тимановка</w:t>
      </w:r>
      <w:proofErr w:type="spellEnd"/>
      <w:r w:rsidRPr="00CC54F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Одеської регіональної філії (довжина 113 км).</w:t>
      </w:r>
    </w:p>
    <w:p w:rsidR="00CC54FB" w:rsidRDefault="00CC54FB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945BDA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Дані дільниці мають по 4 малодіяльні вантажні станції. Загальні збитки на цих дільницях за 2018 рік склали 394 млн грн, в тому числі в наслідок утримання малодіяльних вантажних станцій 70 млн грн. Вантажонапруженість даної групи до 3 млн тон в обох напрямках.</w:t>
      </w:r>
    </w:p>
    <w:p w:rsidR="00AD651C" w:rsidRDefault="00AD651C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Якщо для оцінки ефективності використання дільничної інфраструктури застосувати підходи, як до малодіяльних вантажних станцій, то можемо вважати, що малодіяльна дільниця – це дільниця, у якої вантажонапруженість нижче аналогічного середнього показника усіх дільниць підприємства в цілому по АТ «Укрзалізниця» та становить менше 10% від нього. </w:t>
      </w:r>
    </w:p>
    <w:p w:rsidR="00674F15" w:rsidRPr="00DF1BAD" w:rsidRDefault="00AD651C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За підсумками 2018 року під даний критерій підпадає </w:t>
      </w:r>
      <w:r w:rsidR="00674F15"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269 дільниц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ь</w:t>
      </w:r>
      <w:r w:rsidR="00674F15"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аб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 45,7% від загальної кількості. Ці дільниці </w:t>
      </w:r>
      <w:r w:rsidR="00674F15"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мають вантажонапруженість менше ніж 10% від середньої вантажонапруженості, в тому числі: </w:t>
      </w:r>
    </w:p>
    <w:p w:rsidR="00674F15" w:rsidRPr="00DF1BAD" w:rsidRDefault="00674F15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Донецька – 43 дільниць (7,3% від загальної кількості)</w:t>
      </w:r>
    </w:p>
    <w:p w:rsidR="00674F15" w:rsidRPr="00DF1BAD" w:rsidRDefault="00674F15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Львівська – 71 дільниць (12,1%);</w:t>
      </w:r>
    </w:p>
    <w:p w:rsidR="00674F15" w:rsidRPr="00DF1BAD" w:rsidRDefault="00674F15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Одеська – 36 дільниць (6,1%);</w:t>
      </w:r>
    </w:p>
    <w:p w:rsidR="00674F15" w:rsidRPr="00DF1BAD" w:rsidRDefault="00674F15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ПЗЗ – 56 дільниці (9,5%);</w:t>
      </w:r>
    </w:p>
    <w:p w:rsidR="00674F15" w:rsidRPr="00DF1BAD" w:rsidRDefault="00674F15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Південна – 45 дільниць (7,6%);  </w:t>
      </w:r>
    </w:p>
    <w:p w:rsidR="00674F15" w:rsidRPr="00DF1BAD" w:rsidRDefault="00674F15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Придніпровська – 18 дільниці (3,1%).</w:t>
      </w:r>
    </w:p>
    <w:p w:rsidR="00674F15" w:rsidRDefault="00674F15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Вантажонапруженість на даних дільницях від 0 до 0,9 млн тон на км. </w:t>
      </w:r>
    </w:p>
    <w:p w:rsidR="00D95EDB" w:rsidRPr="00DF1BAD" w:rsidRDefault="00D95EDB" w:rsidP="00D95EDB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Дільниці, вантажонапруженість яких складає до 10% від середнього рівня вантажонапруженості усіх дільниць мають сумарний збиток понад 7,3 млрд. грн та на них розташовано 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119 або </w:t>
      </w: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40% малодіяльних вантажних станцій (від загальної кількості малодіяльних вантажних станцій).</w:t>
      </w:r>
    </w:p>
    <w:p w:rsidR="00AD651C" w:rsidRDefault="00AD651C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Зведені дані по малодіяльни</w:t>
      </w:r>
      <w:r w:rsidR="00DD7F41">
        <w:rPr>
          <w:rFonts w:ascii="Times New Roman" w:eastAsia="Calibri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дільниця</w:t>
      </w:r>
      <w:r w:rsidR="00DD7F41">
        <w:rPr>
          <w:rFonts w:ascii="Times New Roman" w:eastAsia="Calibri" w:hAnsi="Times New Roman" w:cs="Times New Roman"/>
          <w:color w:val="000000"/>
          <w:sz w:val="28"/>
          <w:szCs w:val="28"/>
        </w:rPr>
        <w:t>м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наведено в таблиці:</w:t>
      </w:r>
    </w:p>
    <w:p w:rsidR="00AD651C" w:rsidRDefault="00AD651C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DD7F41" w:rsidRPr="00DF1BAD" w:rsidRDefault="00DD7F41" w:rsidP="00DD7F41">
      <w:pPr>
        <w:spacing w:after="0" w:line="264" w:lineRule="auto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D7F41">
        <w:rPr>
          <w:noProof/>
          <w:lang w:eastAsia="uk-UA"/>
        </w:rPr>
        <w:drawing>
          <wp:inline distT="0" distB="0" distL="0" distR="0">
            <wp:extent cx="6300470" cy="1477635"/>
            <wp:effectExtent l="0" t="0" r="508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47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7F41" w:rsidRDefault="00DD7F41" w:rsidP="00674F15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93 дільниці або 16,7% мають вантажонапруженість (нет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т</w:t>
      </w:r>
      <w:r w:rsidR="00CC54F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о) рівною «0». Це свідчить, що по даних дільницях вантажний рух відсутній </w:t>
      </w: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(у 2017 році кількість таких дільниць складала 157 або 26,3%). В тому числі по регіональних філіях: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Донецька – 28 дільниць (4,8% від загальної кількості), в тому числі 6 нових дільниць (організовані в травні 2018 року) та стикові з непідконтрольною територією;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Львівська – 16 дільниць (2,7%);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Одеська – 8 дільниць (1,4%);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ПЗЗ – 32 дільниці (5,4%);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Південна – 6 дільниць (1,0%);  </w:t>
      </w:r>
    </w:p>
    <w:p w:rsidR="00945BDA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Придніпровська – 3 дільниці (0,5%).</w:t>
      </w:r>
    </w:p>
    <w:p w:rsidR="00CF19CA" w:rsidRDefault="00CF19C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E0680" w:rsidRDefault="00FE0680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Основні </w:t>
      </w:r>
      <w:r w:rsidR="00CF19CA">
        <w:rPr>
          <w:rFonts w:ascii="Times New Roman" w:eastAsia="Calibri" w:hAnsi="Times New Roman" w:cs="Times New Roman"/>
          <w:color w:val="000000"/>
          <w:sz w:val="28"/>
          <w:szCs w:val="28"/>
        </w:rPr>
        <w:t>тенденції малодіяльних дільниць:</w:t>
      </w:r>
    </w:p>
    <w:p w:rsidR="00F832DE" w:rsidRDefault="00F832DE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D95EDB" w:rsidRPr="00B0723B" w:rsidRDefault="00CC54FB" w:rsidP="00B0723B">
      <w:pPr>
        <w:spacing w:after="0" w:line="264" w:lineRule="auto"/>
        <w:ind w:firstLine="708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B0723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«З’єднувальні» дільниці. </w:t>
      </w:r>
    </w:p>
    <w:p w:rsidR="00F832DE" w:rsidRPr="00CC54FB" w:rsidRDefault="00F832DE" w:rsidP="00F832DE">
      <w:pPr>
        <w:pStyle w:val="a3"/>
        <w:spacing w:after="0" w:line="264" w:lineRule="auto"/>
        <w:ind w:left="1069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D95EDB" w:rsidRDefault="00FE0680" w:rsidP="007C40C8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uk-UA"/>
        </w:rPr>
        <w:drawing>
          <wp:inline distT="0" distB="0" distL="0" distR="0">
            <wp:extent cx="5734050" cy="397123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072" cy="398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40C8" w:rsidRPr="00DF1BAD" w:rsidRDefault="007C40C8" w:rsidP="007C40C8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E0680" w:rsidRDefault="00FE0680" w:rsidP="00FE0680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uk-UA"/>
        </w:rPr>
        <w:lastRenderedPageBreak/>
        <w:drawing>
          <wp:inline distT="0" distB="0" distL="0" distR="0">
            <wp:extent cx="5705475" cy="364807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937" cy="3662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680" w:rsidRDefault="00FE0680" w:rsidP="00FE0680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CF19CA" w:rsidRPr="00B0723B" w:rsidRDefault="00CC54FB" w:rsidP="00B0723B">
      <w:pPr>
        <w:spacing w:after="0" w:line="264" w:lineRule="auto"/>
        <w:ind w:firstLine="708"/>
        <w:jc w:val="both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 w:rsidRPr="00B0723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«</w:t>
      </w:r>
      <w:proofErr w:type="spellStart"/>
      <w:r w:rsidRPr="00B0723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Тупікові</w:t>
      </w:r>
      <w:proofErr w:type="spellEnd"/>
      <w:r w:rsidRPr="00B0723B">
        <w:rPr>
          <w:rFonts w:ascii="Times New Roman" w:eastAsia="Calibri" w:hAnsi="Times New Roman" w:cs="Times New Roman"/>
          <w:b/>
          <w:color w:val="000000"/>
          <w:sz w:val="28"/>
          <w:szCs w:val="28"/>
        </w:rPr>
        <w:t>» дільниці.</w:t>
      </w:r>
    </w:p>
    <w:p w:rsidR="00CF19CA" w:rsidRDefault="00CF19CA" w:rsidP="00FE0680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E0680" w:rsidRDefault="00FE0680" w:rsidP="00FE0680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uk-UA"/>
        </w:rPr>
        <w:drawing>
          <wp:inline distT="0" distB="0" distL="0" distR="0">
            <wp:extent cx="5734050" cy="360769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107" cy="3622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0680" w:rsidRDefault="00FE0680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E0680" w:rsidRDefault="00FE0680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E0680" w:rsidRDefault="00FE0680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E0680" w:rsidRDefault="00FE0680" w:rsidP="00FE0680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uk-UA"/>
        </w:rPr>
        <w:lastRenderedPageBreak/>
        <w:drawing>
          <wp:inline distT="0" distB="0" distL="0" distR="0">
            <wp:extent cx="5819775" cy="326317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876" cy="3272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45BDA"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</w:p>
    <w:p w:rsidR="00FE0680" w:rsidRDefault="00FE0680" w:rsidP="00FE0680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E0680" w:rsidRDefault="00FE0680" w:rsidP="00FE0680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945BDA" w:rsidRPr="00DF1BAD" w:rsidRDefault="00CF19CA" w:rsidP="00CF19C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Із </w:t>
      </w:r>
      <w:r w:rsidR="00945BDA"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загальної кількості дільниць у 2018 році, у порівнянні з 2017 роком, 295 дільниць або 50,1% мали позитивну тенденцію та збільшили свою вантажонапруженість, при цьому тільки 154 дільниці (26,1%) мають вантажонапруженість більше середнього рівня. Кількість таких дільниць з 2017 року не змінилась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За підсумками 2018 року найкращі дільниці, які мають вантажонапруженість від 35 до 55 млн тон та сумарний прибуток понад 4,7 млрд. грн: 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Шепетівка-Бердичів ПЗЗ (довжина 121 км);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Красне-Здолбунів Львівської регіональної філії (довжина 144 км);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Чорноліська</w:t>
      </w:r>
      <w:proofErr w:type="spellEnd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-Помічна Одеської регіональної філії (довжина 124 км);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Помічна-</w:t>
      </w:r>
      <w:proofErr w:type="spellStart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Колосівка</w:t>
      </w:r>
      <w:proofErr w:type="spellEnd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Одеської регіональної філії (довжина 146 км);</w:t>
      </w:r>
    </w:p>
    <w:p w:rsidR="00945BDA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Колосівка</w:t>
      </w:r>
      <w:proofErr w:type="spellEnd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-Чорноморська Одеської регіональної філії (довжина 76 км).</w:t>
      </w:r>
    </w:p>
    <w:p w:rsidR="000A567F" w:rsidRPr="00DF1BAD" w:rsidRDefault="000A567F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Найгірші дільниці, які мають вантажонапруженість 0,8 млн тон та сумарний збиток понад 637 млн грн: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Ягодин-Ковель Львівської регіональної філії (довжина 66 км);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Зяткивці</w:t>
      </w:r>
      <w:proofErr w:type="spellEnd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-Вінниця ПЗЗ (довжина 62 км);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Ім. </w:t>
      </w:r>
      <w:proofErr w:type="spellStart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Т.Шевченка</w:t>
      </w:r>
      <w:proofErr w:type="spellEnd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-Помічна Одеської регіональної філії (довжина 129 км);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Цвіткове-Христинівка</w:t>
      </w:r>
      <w:proofErr w:type="spellEnd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Одеської регіональної філії (довжина 148 км);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Сурське</w:t>
      </w:r>
      <w:proofErr w:type="spellEnd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-Апостолове Придніпровської регіональної філії (довжина 139 км).</w:t>
      </w:r>
    </w:p>
    <w:p w:rsidR="00945BDA" w:rsidRPr="00DF1BAD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F832DE" w:rsidRDefault="00F832DE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945BDA" w:rsidRDefault="00945BD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За період 2015-2018 роки мають місце наступні тенденції зміни вантажонапруженості, які  можна розділити на групи:</w:t>
      </w:r>
    </w:p>
    <w:p w:rsidR="005E217A" w:rsidRDefault="005E217A" w:rsidP="00945BDA">
      <w:pPr>
        <w:spacing w:after="0" w:line="264" w:lineRule="auto"/>
        <w:ind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5E217A" w:rsidRDefault="007C40C8" w:rsidP="007C40C8">
      <w:pPr>
        <w:spacing w:after="0" w:line="264" w:lineRule="auto"/>
        <w:contextualSpacing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7C40C8">
        <w:rPr>
          <w:noProof/>
          <w:lang w:eastAsia="uk-UA"/>
        </w:rPr>
        <w:drawing>
          <wp:inline distT="0" distB="0" distL="0" distR="0">
            <wp:extent cx="3716463" cy="20097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075" cy="2022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40C8">
        <w:t xml:space="preserve"> </w:t>
      </w:r>
      <w:r w:rsidRPr="007C40C8">
        <w:rPr>
          <w:noProof/>
          <w:lang w:eastAsia="uk-UA"/>
        </w:rPr>
        <w:drawing>
          <wp:inline distT="0" distB="0" distL="0" distR="0">
            <wp:extent cx="2181225" cy="2013975"/>
            <wp:effectExtent l="0" t="0" r="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928" cy="2022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217A" w:rsidRPr="00DF1BAD" w:rsidRDefault="005E217A" w:rsidP="005E217A">
      <w:pPr>
        <w:spacing w:after="0" w:line="264" w:lineRule="auto"/>
        <w:contextualSpacing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E217A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</w:p>
    <w:p w:rsidR="00945BDA" w:rsidRPr="00DF1BAD" w:rsidRDefault="00945BDA" w:rsidP="00CC54FB">
      <w:pPr>
        <w:numPr>
          <w:ilvl w:val="0"/>
          <w:numId w:val="15"/>
        </w:numPr>
        <w:spacing w:after="0" w:line="264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1 група: 8,5% або 50 дільниць постійно нарощують вантажонапруженість, та мають позитивну тенденцію змін. Загальний прибуток на них склав 1,2 млрд грн. На даній групі розташовано 46 малодіяльних станцій </w:t>
      </w:r>
      <w:r w:rsidR="00CC54FB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 </w:t>
      </w: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(-125 млн. грн). Середня вантажонапруженість 8,4 млн. тон;</w:t>
      </w:r>
    </w:p>
    <w:p w:rsidR="00945BDA" w:rsidRPr="00DF1BAD" w:rsidRDefault="00945BDA" w:rsidP="00CC54FB">
      <w:pPr>
        <w:numPr>
          <w:ilvl w:val="0"/>
          <w:numId w:val="15"/>
        </w:numPr>
        <w:spacing w:after="0" w:line="264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2 група: 20,5% або 121 дільниць мають постійний спад. Однак, загальний прибуток на них склав 0,6 млрд грн. На даній групі розташовано 36 малодіяльних станцій (- 64 млн.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грн). Середня вантажонапруженість 3,1 млн тон.  78 дільниць (13,2% від загальної кількості усіх дільниць)  з 121-ї мають нульові значення вантажонапруженості за даний період. На цих 78 дільницях збиток склав 1,2 млрд грн та розташовано 8 малодіяльних вантажних станцій (-8,1 млн грн). </w:t>
      </w:r>
    </w:p>
    <w:p w:rsidR="00945BDA" w:rsidRPr="00DF1BAD" w:rsidRDefault="00945BDA" w:rsidP="00CC54FB">
      <w:pPr>
        <w:numPr>
          <w:ilvl w:val="0"/>
          <w:numId w:val="15"/>
        </w:numPr>
        <w:spacing w:after="0" w:line="264" w:lineRule="auto"/>
        <w:ind w:left="0" w:firstLine="709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3 група: 71,0% або 418 дільниць мають </w:t>
      </w:r>
      <w:proofErr w:type="spellStart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різнонаправлені</w:t>
      </w:r>
      <w:proofErr w:type="spellEnd"/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зміни за напрямками та періодами аналізу. Загальний прибуток склав 14,9 млрд грн. На дільницях 3-ї групи розташовано 219 малодіяльних вантажних станцій (73% від загальної кількості малодіяльних станцій):</w:t>
      </w:r>
    </w:p>
    <w:p w:rsidR="00945BDA" w:rsidRPr="00DF1BAD" w:rsidRDefault="00945BDA" w:rsidP="00E60508">
      <w:pPr>
        <w:numPr>
          <w:ilvl w:val="0"/>
          <w:numId w:val="15"/>
        </w:numPr>
        <w:spacing w:after="0" w:line="264" w:lineRule="auto"/>
        <w:ind w:left="1560" w:firstLine="491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166 дільниць (28,2% від загальної кількості усіх дільниць) мають прибуток понад 1 млн грн (загальний прибуток 21,8 млрд. грн) та на них розташовано 86 малодіяльних вантажних станцій (-307 млн грн);</w:t>
      </w:r>
    </w:p>
    <w:p w:rsidR="00945BDA" w:rsidRPr="00DF1BAD" w:rsidRDefault="00945BDA" w:rsidP="00E60508">
      <w:pPr>
        <w:numPr>
          <w:ilvl w:val="0"/>
          <w:numId w:val="15"/>
        </w:numPr>
        <w:spacing w:after="0" w:line="264" w:lineRule="auto"/>
        <w:ind w:left="1560" w:firstLine="491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18 дільниць (3,1%) мають результат біля нуль</w:t>
      </w:r>
      <w:r>
        <w:rPr>
          <w:rFonts w:ascii="Times New Roman" w:eastAsia="Calibri" w:hAnsi="Times New Roman" w:cs="Times New Roman"/>
          <w:color w:val="000000"/>
          <w:sz w:val="28"/>
          <w:szCs w:val="28"/>
        </w:rPr>
        <w:t>о</w:t>
      </w: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вого значення . Розташована 1 малодіяльна станція;</w:t>
      </w:r>
    </w:p>
    <w:p w:rsidR="00945BDA" w:rsidRPr="00DF1BAD" w:rsidRDefault="00945BDA" w:rsidP="00E60508">
      <w:pPr>
        <w:numPr>
          <w:ilvl w:val="0"/>
          <w:numId w:val="15"/>
        </w:numPr>
        <w:spacing w:after="0" w:line="264" w:lineRule="auto"/>
        <w:ind w:left="1560" w:firstLine="491"/>
        <w:contextualSpacing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DF1BAD">
        <w:rPr>
          <w:rFonts w:ascii="Times New Roman" w:eastAsia="Calibri" w:hAnsi="Times New Roman" w:cs="Times New Roman"/>
          <w:color w:val="000000"/>
          <w:sz w:val="28"/>
          <w:szCs w:val="28"/>
        </w:rPr>
        <w:t>234 дільниці  (39,7%) мають збиток понад 1 млн. грн. (загальний збиток дільниць даної підгрупи  - 6,8 млрд. грн). Розташовано  132  малодіяльні вантажні станції з загальним збитком 327 млн грн.</w:t>
      </w:r>
    </w:p>
    <w:p w:rsidR="00945BDA" w:rsidRDefault="00624995" w:rsidP="00EE1026">
      <w:p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F1BAD">
        <w:rPr>
          <w:rFonts w:ascii="Times New Roman" w:eastAsia="Calibri" w:hAnsi="Times New Roman" w:cs="Times New Roman"/>
          <w:sz w:val="28"/>
          <w:szCs w:val="28"/>
        </w:rPr>
        <w:tab/>
      </w:r>
    </w:p>
    <w:p w:rsidR="007B7002" w:rsidRDefault="00624995" w:rsidP="00945BDA">
      <w:pPr>
        <w:spacing w:after="12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F1BAD">
        <w:rPr>
          <w:rFonts w:ascii="Times New Roman" w:eastAsia="Calibri" w:hAnsi="Times New Roman" w:cs="Times New Roman"/>
          <w:sz w:val="28"/>
          <w:szCs w:val="28"/>
        </w:rPr>
        <w:t xml:space="preserve">У значній мірі на фінансовий результат впливають обсяги перевезень. </w:t>
      </w:r>
      <w:r w:rsidRPr="00DF1BAD">
        <w:rPr>
          <w:rFonts w:ascii="Times New Roman" w:eastAsia="Calibri" w:hAnsi="Times New Roman" w:cs="Times New Roman"/>
          <w:sz w:val="28"/>
          <w:szCs w:val="28"/>
        </w:rPr>
        <w:tab/>
      </w:r>
      <w:r w:rsidR="008B0D4A" w:rsidRPr="00DF1BA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90CF3" w:rsidRPr="00DF1BAD">
        <w:rPr>
          <w:rFonts w:ascii="Times New Roman" w:eastAsia="Calibri" w:hAnsi="Times New Roman" w:cs="Times New Roman"/>
          <w:sz w:val="28"/>
          <w:szCs w:val="28"/>
        </w:rPr>
        <w:t xml:space="preserve">Тому у </w:t>
      </w:r>
      <w:r w:rsidR="008B0D4A" w:rsidRPr="00DF1BAD">
        <w:rPr>
          <w:rFonts w:ascii="Times New Roman" w:eastAsia="Calibri" w:hAnsi="Times New Roman" w:cs="Times New Roman"/>
          <w:sz w:val="28"/>
          <w:szCs w:val="28"/>
        </w:rPr>
        <w:t xml:space="preserve">звіті  </w:t>
      </w:r>
      <w:r w:rsidR="00E90CF3" w:rsidRPr="00DF1BAD">
        <w:rPr>
          <w:rFonts w:ascii="Times New Roman" w:eastAsia="Calibri" w:hAnsi="Times New Roman" w:cs="Times New Roman"/>
          <w:sz w:val="28"/>
          <w:szCs w:val="28"/>
        </w:rPr>
        <w:t xml:space="preserve">досліджено  обсяги та </w:t>
      </w:r>
      <w:r w:rsidR="008B0D4A" w:rsidRPr="00DF1BAD">
        <w:rPr>
          <w:rFonts w:ascii="Times New Roman" w:eastAsia="Calibri" w:hAnsi="Times New Roman" w:cs="Times New Roman"/>
          <w:sz w:val="28"/>
          <w:szCs w:val="28"/>
        </w:rPr>
        <w:t>результати перевізної роботі у 201</w:t>
      </w:r>
      <w:r w:rsidR="00F9486B" w:rsidRPr="00DF1BAD">
        <w:rPr>
          <w:rFonts w:ascii="Times New Roman" w:eastAsia="Calibri" w:hAnsi="Times New Roman" w:cs="Times New Roman"/>
          <w:sz w:val="28"/>
          <w:szCs w:val="28"/>
        </w:rPr>
        <w:t>8</w:t>
      </w:r>
      <w:r w:rsidR="008B0D4A" w:rsidRPr="00DF1BAD">
        <w:rPr>
          <w:rFonts w:ascii="Times New Roman" w:eastAsia="Calibri" w:hAnsi="Times New Roman" w:cs="Times New Roman"/>
          <w:sz w:val="28"/>
          <w:szCs w:val="28"/>
        </w:rPr>
        <w:t xml:space="preserve"> році та їх співставлення відносно </w:t>
      </w:r>
      <w:r w:rsidR="00F9486B" w:rsidRPr="00DF1BAD">
        <w:rPr>
          <w:rFonts w:ascii="Times New Roman" w:eastAsia="Calibri" w:hAnsi="Times New Roman" w:cs="Times New Roman"/>
          <w:sz w:val="28"/>
          <w:szCs w:val="28"/>
        </w:rPr>
        <w:t xml:space="preserve">2017 </w:t>
      </w:r>
      <w:r w:rsidR="008B0D4A" w:rsidRPr="00DF1BAD">
        <w:rPr>
          <w:rFonts w:ascii="Times New Roman" w:eastAsia="Calibri" w:hAnsi="Times New Roman" w:cs="Times New Roman"/>
          <w:sz w:val="28"/>
          <w:szCs w:val="28"/>
        </w:rPr>
        <w:t>рок</w:t>
      </w:r>
      <w:r w:rsidR="00F9486B" w:rsidRPr="00DF1BAD">
        <w:rPr>
          <w:rFonts w:ascii="Times New Roman" w:eastAsia="Calibri" w:hAnsi="Times New Roman" w:cs="Times New Roman"/>
          <w:sz w:val="28"/>
          <w:szCs w:val="28"/>
        </w:rPr>
        <w:t xml:space="preserve">у </w:t>
      </w:r>
      <w:r w:rsidR="00E90CF3" w:rsidRPr="00DF1BAD">
        <w:rPr>
          <w:rFonts w:ascii="Times New Roman" w:eastAsia="Calibri" w:hAnsi="Times New Roman" w:cs="Times New Roman"/>
          <w:sz w:val="28"/>
          <w:szCs w:val="28"/>
        </w:rPr>
        <w:t xml:space="preserve"> у натуральних вимірниках.</w:t>
      </w:r>
    </w:p>
    <w:p w:rsidR="0049092A" w:rsidRPr="0042461F" w:rsidRDefault="0049092A" w:rsidP="0049092A">
      <w:pPr>
        <w:spacing w:after="120" w:line="240" w:lineRule="auto"/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2461F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Експлуатаційний  вантажообіг </w:t>
      </w:r>
      <w:proofErr w:type="spellStart"/>
      <w:r w:rsidRPr="0042461F">
        <w:rPr>
          <w:rFonts w:ascii="Times New Roman" w:eastAsia="Calibri" w:hAnsi="Times New Roman" w:cs="Times New Roman"/>
          <w:sz w:val="28"/>
          <w:szCs w:val="28"/>
        </w:rPr>
        <w:t>нетто</w:t>
      </w:r>
      <w:proofErr w:type="spellEnd"/>
      <w:r w:rsidRPr="0042461F">
        <w:rPr>
          <w:rFonts w:ascii="Times New Roman" w:eastAsia="Calibri" w:hAnsi="Times New Roman" w:cs="Times New Roman"/>
          <w:sz w:val="28"/>
          <w:szCs w:val="28"/>
        </w:rPr>
        <w:t xml:space="preserve">  у 2018 році  виконано на рівні  181,9  млрд т-км </w:t>
      </w:r>
      <w:proofErr w:type="spellStart"/>
      <w:r w:rsidRPr="0042461F">
        <w:rPr>
          <w:rFonts w:ascii="Times New Roman" w:eastAsia="Calibri" w:hAnsi="Times New Roman" w:cs="Times New Roman"/>
          <w:sz w:val="28"/>
          <w:szCs w:val="28"/>
        </w:rPr>
        <w:t>нетто</w:t>
      </w:r>
      <w:proofErr w:type="spellEnd"/>
      <w:r w:rsidRPr="0042461F">
        <w:rPr>
          <w:rFonts w:ascii="Times New Roman" w:eastAsia="Calibri" w:hAnsi="Times New Roman" w:cs="Times New Roman"/>
          <w:sz w:val="28"/>
          <w:szCs w:val="28"/>
        </w:rPr>
        <w:t xml:space="preserve"> проти   186,0 млрд т-км </w:t>
      </w:r>
      <w:proofErr w:type="spellStart"/>
      <w:r w:rsidRPr="0042461F">
        <w:rPr>
          <w:rFonts w:ascii="Times New Roman" w:eastAsia="Calibri" w:hAnsi="Times New Roman" w:cs="Times New Roman"/>
          <w:sz w:val="28"/>
          <w:szCs w:val="28"/>
        </w:rPr>
        <w:t>нетто</w:t>
      </w:r>
      <w:proofErr w:type="spellEnd"/>
      <w:r w:rsidRPr="0042461F">
        <w:rPr>
          <w:rFonts w:ascii="Times New Roman" w:eastAsia="Calibri" w:hAnsi="Times New Roman" w:cs="Times New Roman"/>
          <w:sz w:val="28"/>
          <w:szCs w:val="28"/>
        </w:rPr>
        <w:t xml:space="preserve">  у 2017 році. Зменшення  склало  4,1 млрд. т-км  </w:t>
      </w:r>
      <w:proofErr w:type="spellStart"/>
      <w:r w:rsidRPr="0042461F">
        <w:rPr>
          <w:rFonts w:ascii="Times New Roman" w:eastAsia="Calibri" w:hAnsi="Times New Roman" w:cs="Times New Roman"/>
          <w:sz w:val="28"/>
          <w:szCs w:val="28"/>
        </w:rPr>
        <w:t>нетто</w:t>
      </w:r>
      <w:proofErr w:type="spellEnd"/>
      <w:r w:rsidRPr="0042461F">
        <w:rPr>
          <w:rFonts w:ascii="Times New Roman" w:eastAsia="Calibri" w:hAnsi="Times New Roman" w:cs="Times New Roman"/>
          <w:sz w:val="28"/>
          <w:szCs w:val="28"/>
        </w:rPr>
        <w:t xml:space="preserve"> або 2,2%. </w:t>
      </w:r>
    </w:p>
    <w:p w:rsidR="0042461F" w:rsidRPr="0042461F" w:rsidRDefault="0042461F" w:rsidP="0049092A">
      <w:pPr>
        <w:tabs>
          <w:tab w:val="left" w:pos="0"/>
        </w:tabs>
        <w:spacing w:after="12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9092A" w:rsidRPr="0042461F" w:rsidRDefault="0049092A" w:rsidP="0049092A">
      <w:pPr>
        <w:tabs>
          <w:tab w:val="left" w:pos="0"/>
        </w:tabs>
        <w:spacing w:after="12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2461F">
        <w:rPr>
          <w:rFonts w:ascii="Times New Roman" w:eastAsia="Calibri" w:hAnsi="Times New Roman" w:cs="Times New Roman"/>
          <w:sz w:val="28"/>
          <w:szCs w:val="28"/>
        </w:rPr>
        <w:tab/>
        <w:t xml:space="preserve">Експлуатаційний вантажообіг брутто всього  у 2018  році становив 337,9  млрд. т-км брутто  проти 347,4  млрд.  т-км брутто у 2017 році. </w:t>
      </w:r>
      <w:r w:rsidRPr="0042461F">
        <w:rPr>
          <w:rFonts w:ascii="Times New Roman" w:eastAsia="Calibri" w:hAnsi="Times New Roman" w:cs="Times New Roman"/>
          <w:sz w:val="28"/>
          <w:szCs w:val="28"/>
        </w:rPr>
        <w:tab/>
        <w:t>Зменшення склало  9,5 млрд. т-км брутто або 2,7%.</w:t>
      </w:r>
    </w:p>
    <w:p w:rsidR="0049092A" w:rsidRPr="0042461F" w:rsidRDefault="0049092A" w:rsidP="0049092A">
      <w:pPr>
        <w:tabs>
          <w:tab w:val="left" w:pos="0"/>
        </w:tabs>
        <w:spacing w:after="12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2461F">
        <w:rPr>
          <w:rFonts w:ascii="Times New Roman" w:eastAsia="Calibri" w:hAnsi="Times New Roman" w:cs="Times New Roman"/>
          <w:sz w:val="28"/>
          <w:szCs w:val="28"/>
        </w:rPr>
        <w:tab/>
      </w:r>
    </w:p>
    <w:p w:rsidR="0042461F" w:rsidRPr="0042461F" w:rsidRDefault="0049092A" w:rsidP="0042461F">
      <w:pPr>
        <w:tabs>
          <w:tab w:val="left" w:pos="0"/>
        </w:tabs>
        <w:spacing w:after="12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2461F">
        <w:rPr>
          <w:rFonts w:ascii="Times New Roman" w:eastAsia="Calibri" w:hAnsi="Times New Roman" w:cs="Times New Roman"/>
          <w:sz w:val="28"/>
          <w:szCs w:val="28"/>
        </w:rPr>
        <w:tab/>
        <w:t>Експлуатаційний вантажообіг брутто у вантажному русі  у  2018  році склав  295,2 млрд. т-км брутто проти  302,9  млрд.  т-км брутто  у 2017 році. Зменшення склало 7,7 млрд. т-км брутто  або 2,5%.</w:t>
      </w:r>
    </w:p>
    <w:p w:rsidR="00C83F28" w:rsidRPr="0042461F" w:rsidRDefault="00C83F28" w:rsidP="00C83F28">
      <w:pPr>
        <w:spacing w:after="0" w:line="264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C83F28" w:rsidRPr="0042461F" w:rsidRDefault="00C83F28" w:rsidP="00C83F28">
      <w:pPr>
        <w:spacing w:after="0" w:line="264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42461F">
        <w:rPr>
          <w:rFonts w:ascii="Times New Roman" w:eastAsia="Calibri" w:hAnsi="Times New Roman" w:cs="Times New Roman"/>
          <w:sz w:val="28"/>
          <w:szCs w:val="28"/>
        </w:rPr>
        <w:t>Експлуатаційний вантажообіг брутто у пасажирському русі  у 2018 році збільшився по відношенню до 2017 року на  1, 0 % або на 2,1 млрд. т-км брутто. У 2018  році обсяг перевезень склав 38,7 млрд. т-км брутто,  а   у 2017 році  36,6 млрд.  т-км брутто</w:t>
      </w:r>
      <w:r w:rsidRPr="0042461F">
        <w:rPr>
          <w:rFonts w:ascii="Times New Roman" w:eastAsia="Calibri" w:hAnsi="Times New Roman" w:cs="Times New Roman"/>
          <w:color w:val="000000"/>
          <w:sz w:val="28"/>
          <w:szCs w:val="28"/>
        </w:rPr>
        <w:t>).</w:t>
      </w:r>
    </w:p>
    <w:p w:rsidR="00C83F28" w:rsidRDefault="00C83F28" w:rsidP="00C83F28">
      <w:pPr>
        <w:spacing w:after="0" w:line="264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440299" w:rsidRPr="0056427F" w:rsidRDefault="00496D5B" w:rsidP="00440299">
      <w:pPr>
        <w:tabs>
          <w:tab w:val="left" w:pos="0"/>
        </w:tabs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F1BAD"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:rsidR="0056427F" w:rsidRPr="0056427F" w:rsidRDefault="0056427F" w:rsidP="0056427F">
      <w:pPr>
        <w:rPr>
          <w:rFonts w:ascii="Times New Roman" w:eastAsia="Calibri" w:hAnsi="Times New Roman" w:cs="Times New Roman"/>
          <w:sz w:val="28"/>
          <w:szCs w:val="28"/>
        </w:rPr>
      </w:pPr>
    </w:p>
    <w:sectPr w:rsidR="0056427F" w:rsidRPr="0056427F" w:rsidSect="00156C3F">
      <w:headerReference w:type="default" r:id="rId22"/>
      <w:pgSz w:w="11906" w:h="16838"/>
      <w:pgMar w:top="426" w:right="680" w:bottom="907" w:left="130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4355C" w:rsidRDefault="00C4355C" w:rsidP="007C5CA6">
      <w:pPr>
        <w:spacing w:after="0" w:line="240" w:lineRule="auto"/>
      </w:pPr>
      <w:r>
        <w:separator/>
      </w:r>
    </w:p>
  </w:endnote>
  <w:endnote w:type="continuationSeparator" w:id="0">
    <w:p w:rsidR="00C4355C" w:rsidRDefault="00C4355C" w:rsidP="007C5C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4355C" w:rsidRDefault="00C4355C" w:rsidP="007C5CA6">
      <w:pPr>
        <w:spacing w:after="0" w:line="240" w:lineRule="auto"/>
      </w:pPr>
      <w:r>
        <w:separator/>
      </w:r>
    </w:p>
  </w:footnote>
  <w:footnote w:type="continuationSeparator" w:id="0">
    <w:p w:rsidR="00C4355C" w:rsidRDefault="00C4355C" w:rsidP="007C5C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9564516"/>
      <w:docPartObj>
        <w:docPartGallery w:val="Page Numbers (Top of Page)"/>
        <w:docPartUnique/>
      </w:docPartObj>
    </w:sdtPr>
    <w:sdtEndPr/>
    <w:sdtContent>
      <w:p w:rsidR="00805369" w:rsidRDefault="00805369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A6ECD" w:rsidRPr="00FA6ECD">
          <w:rPr>
            <w:noProof/>
            <w:lang w:val="ru-RU"/>
          </w:rPr>
          <w:t>1</w:t>
        </w:r>
        <w:r>
          <w:fldChar w:fldCharType="end"/>
        </w:r>
      </w:p>
    </w:sdtContent>
  </w:sdt>
  <w:p w:rsidR="00805369" w:rsidRDefault="0080536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341324"/>
    <w:multiLevelType w:val="hybridMultilevel"/>
    <w:tmpl w:val="C8529CCE"/>
    <w:lvl w:ilvl="0" w:tplc="E794C28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A262B9"/>
    <w:multiLevelType w:val="hybridMultilevel"/>
    <w:tmpl w:val="21A2CE16"/>
    <w:lvl w:ilvl="0" w:tplc="B48C005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8675662"/>
    <w:multiLevelType w:val="hybridMultilevel"/>
    <w:tmpl w:val="1B3C1C6A"/>
    <w:lvl w:ilvl="0" w:tplc="9EFCD0F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5A2DA9"/>
    <w:multiLevelType w:val="hybridMultilevel"/>
    <w:tmpl w:val="1B201130"/>
    <w:lvl w:ilvl="0" w:tplc="C49E583E"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20C01ADF"/>
    <w:multiLevelType w:val="hybridMultilevel"/>
    <w:tmpl w:val="77AC818E"/>
    <w:lvl w:ilvl="0" w:tplc="A70ABB6A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5FD14F9"/>
    <w:multiLevelType w:val="hybridMultilevel"/>
    <w:tmpl w:val="BFEEC746"/>
    <w:lvl w:ilvl="0" w:tplc="47EECB2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AC74A9C"/>
    <w:multiLevelType w:val="hybridMultilevel"/>
    <w:tmpl w:val="92F662EE"/>
    <w:lvl w:ilvl="0" w:tplc="D848D038">
      <w:numFmt w:val="bullet"/>
      <w:lvlText w:val="-"/>
      <w:lvlJc w:val="left"/>
      <w:pPr>
        <w:ind w:left="1211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7">
    <w:nsid w:val="33CF54AE"/>
    <w:multiLevelType w:val="hybridMultilevel"/>
    <w:tmpl w:val="59E2AB0C"/>
    <w:lvl w:ilvl="0" w:tplc="8D208FA6"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4D04762"/>
    <w:multiLevelType w:val="hybridMultilevel"/>
    <w:tmpl w:val="F8346D8C"/>
    <w:lvl w:ilvl="0" w:tplc="75105518">
      <w:numFmt w:val="bullet"/>
      <w:lvlText w:val="-"/>
      <w:lvlJc w:val="left"/>
      <w:pPr>
        <w:ind w:left="1070" w:hanging="360"/>
      </w:pPr>
      <w:rPr>
        <w:rFonts w:ascii="Calibri" w:eastAsiaTheme="minorHAnsi" w:hAnsi="Calibri" w:cstheme="minorBidi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FDA5607"/>
    <w:multiLevelType w:val="hybridMultilevel"/>
    <w:tmpl w:val="33C43ED0"/>
    <w:lvl w:ilvl="0" w:tplc="483222BE">
      <w:start w:val="1"/>
      <w:numFmt w:val="decimal"/>
      <w:lvlText w:val="%1."/>
      <w:lvlJc w:val="left"/>
      <w:pPr>
        <w:ind w:left="175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5045B7C"/>
    <w:multiLevelType w:val="hybridMultilevel"/>
    <w:tmpl w:val="490CBC66"/>
    <w:lvl w:ilvl="0" w:tplc="1D38674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>
    <w:nsid w:val="57464DF7"/>
    <w:multiLevelType w:val="hybridMultilevel"/>
    <w:tmpl w:val="EB3CF312"/>
    <w:lvl w:ilvl="0" w:tplc="4706FF3A">
      <w:start w:val="4"/>
      <w:numFmt w:val="bullet"/>
      <w:lvlText w:val="-"/>
      <w:lvlJc w:val="left"/>
      <w:pPr>
        <w:ind w:left="142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2">
    <w:nsid w:val="57A8019C"/>
    <w:multiLevelType w:val="multilevel"/>
    <w:tmpl w:val="BFE08188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954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992" w:hanging="2160"/>
      </w:pPr>
      <w:rPr>
        <w:rFonts w:hint="default"/>
      </w:rPr>
    </w:lvl>
  </w:abstractNum>
  <w:abstractNum w:abstractNumId="13">
    <w:nsid w:val="59AD7C6C"/>
    <w:multiLevelType w:val="hybridMultilevel"/>
    <w:tmpl w:val="B73873A8"/>
    <w:lvl w:ilvl="0" w:tplc="B22E2A5E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E7E4C86"/>
    <w:multiLevelType w:val="hybridMultilevel"/>
    <w:tmpl w:val="B00C66CE"/>
    <w:lvl w:ilvl="0" w:tplc="B1AC80E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1497D49"/>
    <w:multiLevelType w:val="hybridMultilevel"/>
    <w:tmpl w:val="BD18D594"/>
    <w:lvl w:ilvl="0" w:tplc="93CC9CB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15D6C84"/>
    <w:multiLevelType w:val="hybridMultilevel"/>
    <w:tmpl w:val="A86813BA"/>
    <w:lvl w:ilvl="0" w:tplc="8B606A76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AD110F3"/>
    <w:multiLevelType w:val="hybridMultilevel"/>
    <w:tmpl w:val="F1CE2DC2"/>
    <w:lvl w:ilvl="0" w:tplc="0096FC18">
      <w:start w:val="1"/>
      <w:numFmt w:val="bullet"/>
      <w:lvlText w:val="-"/>
      <w:lvlJc w:val="left"/>
      <w:pPr>
        <w:ind w:left="1068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8">
    <w:nsid w:val="70F773B8"/>
    <w:multiLevelType w:val="hybridMultilevel"/>
    <w:tmpl w:val="BCEE8BD8"/>
    <w:lvl w:ilvl="0" w:tplc="45066D2C"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71F51BC3"/>
    <w:multiLevelType w:val="hybridMultilevel"/>
    <w:tmpl w:val="587860F4"/>
    <w:lvl w:ilvl="0" w:tplc="0B4A6004">
      <w:start w:val="1"/>
      <w:numFmt w:val="decimal"/>
      <w:lvlText w:val="%1."/>
      <w:lvlJc w:val="left"/>
      <w:pPr>
        <w:ind w:left="121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794B1105"/>
    <w:multiLevelType w:val="hybridMultilevel"/>
    <w:tmpl w:val="F1BED102"/>
    <w:lvl w:ilvl="0" w:tplc="61B49C7C"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5"/>
  </w:num>
  <w:num w:numId="3">
    <w:abstractNumId w:val="2"/>
  </w:num>
  <w:num w:numId="4">
    <w:abstractNumId w:val="8"/>
  </w:num>
  <w:num w:numId="5">
    <w:abstractNumId w:val="14"/>
  </w:num>
  <w:num w:numId="6">
    <w:abstractNumId w:val="12"/>
  </w:num>
  <w:num w:numId="7">
    <w:abstractNumId w:val="10"/>
  </w:num>
  <w:num w:numId="8">
    <w:abstractNumId w:val="4"/>
  </w:num>
  <w:num w:numId="9">
    <w:abstractNumId w:val="19"/>
  </w:num>
  <w:num w:numId="10">
    <w:abstractNumId w:val="11"/>
  </w:num>
  <w:num w:numId="11">
    <w:abstractNumId w:val="6"/>
  </w:num>
  <w:num w:numId="12">
    <w:abstractNumId w:val="20"/>
  </w:num>
  <w:num w:numId="13">
    <w:abstractNumId w:val="13"/>
  </w:num>
  <w:num w:numId="14">
    <w:abstractNumId w:val="7"/>
  </w:num>
  <w:num w:numId="15">
    <w:abstractNumId w:val="18"/>
  </w:num>
  <w:num w:numId="16">
    <w:abstractNumId w:val="1"/>
  </w:num>
  <w:num w:numId="17">
    <w:abstractNumId w:val="5"/>
  </w:num>
  <w:num w:numId="18">
    <w:abstractNumId w:val="3"/>
  </w:num>
  <w:num w:numId="19">
    <w:abstractNumId w:val="17"/>
  </w:num>
  <w:num w:numId="20">
    <w:abstractNumId w:val="9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01F6"/>
    <w:rsid w:val="000044C7"/>
    <w:rsid w:val="00011961"/>
    <w:rsid w:val="00011C35"/>
    <w:rsid w:val="000120A2"/>
    <w:rsid w:val="000131FD"/>
    <w:rsid w:val="00030AB8"/>
    <w:rsid w:val="00032DC9"/>
    <w:rsid w:val="00033AB5"/>
    <w:rsid w:val="00034EEC"/>
    <w:rsid w:val="00035271"/>
    <w:rsid w:val="00037739"/>
    <w:rsid w:val="00041ACC"/>
    <w:rsid w:val="000458A7"/>
    <w:rsid w:val="00052F39"/>
    <w:rsid w:val="00055C70"/>
    <w:rsid w:val="00056AE9"/>
    <w:rsid w:val="00065692"/>
    <w:rsid w:val="00080B16"/>
    <w:rsid w:val="00083F5C"/>
    <w:rsid w:val="00084233"/>
    <w:rsid w:val="000958D5"/>
    <w:rsid w:val="000A17BB"/>
    <w:rsid w:val="000A567F"/>
    <w:rsid w:val="000B315E"/>
    <w:rsid w:val="000C406B"/>
    <w:rsid w:val="000C50C3"/>
    <w:rsid w:val="000C6CDF"/>
    <w:rsid w:val="000D1521"/>
    <w:rsid w:val="000D565C"/>
    <w:rsid w:val="000F15B2"/>
    <w:rsid w:val="000F37A3"/>
    <w:rsid w:val="000F3FD3"/>
    <w:rsid w:val="00112498"/>
    <w:rsid w:val="00117A6E"/>
    <w:rsid w:val="00132EAC"/>
    <w:rsid w:val="00134998"/>
    <w:rsid w:val="001420E0"/>
    <w:rsid w:val="00142FD2"/>
    <w:rsid w:val="00147159"/>
    <w:rsid w:val="0015082D"/>
    <w:rsid w:val="00152C53"/>
    <w:rsid w:val="00156C3F"/>
    <w:rsid w:val="00157183"/>
    <w:rsid w:val="0015769A"/>
    <w:rsid w:val="001649E7"/>
    <w:rsid w:val="00180622"/>
    <w:rsid w:val="001861FE"/>
    <w:rsid w:val="001913DE"/>
    <w:rsid w:val="00194F21"/>
    <w:rsid w:val="001A7F34"/>
    <w:rsid w:val="001B28F3"/>
    <w:rsid w:val="001B58B3"/>
    <w:rsid w:val="001D3E31"/>
    <w:rsid w:val="001D5218"/>
    <w:rsid w:val="001E6EFF"/>
    <w:rsid w:val="001F0BA2"/>
    <w:rsid w:val="001F15B9"/>
    <w:rsid w:val="001F470C"/>
    <w:rsid w:val="001F4E85"/>
    <w:rsid w:val="001F679A"/>
    <w:rsid w:val="002072C0"/>
    <w:rsid w:val="0021228C"/>
    <w:rsid w:val="002124ED"/>
    <w:rsid w:val="002126B9"/>
    <w:rsid w:val="00214E21"/>
    <w:rsid w:val="002151EB"/>
    <w:rsid w:val="00220865"/>
    <w:rsid w:val="0022167F"/>
    <w:rsid w:val="00222DF2"/>
    <w:rsid w:val="00233BBD"/>
    <w:rsid w:val="0023407E"/>
    <w:rsid w:val="00236160"/>
    <w:rsid w:val="0024157C"/>
    <w:rsid w:val="00242FA4"/>
    <w:rsid w:val="002460BA"/>
    <w:rsid w:val="00246852"/>
    <w:rsid w:val="00252A6D"/>
    <w:rsid w:val="00262027"/>
    <w:rsid w:val="00262757"/>
    <w:rsid w:val="00270C75"/>
    <w:rsid w:val="00273726"/>
    <w:rsid w:val="00273A4D"/>
    <w:rsid w:val="00280242"/>
    <w:rsid w:val="002809CE"/>
    <w:rsid w:val="00286014"/>
    <w:rsid w:val="00287DAB"/>
    <w:rsid w:val="002947DD"/>
    <w:rsid w:val="00296F0B"/>
    <w:rsid w:val="002A01F6"/>
    <w:rsid w:val="002A3A4F"/>
    <w:rsid w:val="002B1AAD"/>
    <w:rsid w:val="002B54CD"/>
    <w:rsid w:val="002C1093"/>
    <w:rsid w:val="002C3D25"/>
    <w:rsid w:val="002D0CF0"/>
    <w:rsid w:val="002D241F"/>
    <w:rsid w:val="002D2933"/>
    <w:rsid w:val="002D4816"/>
    <w:rsid w:val="002E1A24"/>
    <w:rsid w:val="002E634F"/>
    <w:rsid w:val="0030054F"/>
    <w:rsid w:val="0030114E"/>
    <w:rsid w:val="00301F51"/>
    <w:rsid w:val="00304C68"/>
    <w:rsid w:val="00311F9C"/>
    <w:rsid w:val="00312F04"/>
    <w:rsid w:val="00314F7E"/>
    <w:rsid w:val="00321AB2"/>
    <w:rsid w:val="0032222C"/>
    <w:rsid w:val="00325A32"/>
    <w:rsid w:val="00325B50"/>
    <w:rsid w:val="00325F32"/>
    <w:rsid w:val="00331189"/>
    <w:rsid w:val="00341C04"/>
    <w:rsid w:val="00344BF4"/>
    <w:rsid w:val="00347267"/>
    <w:rsid w:val="003607B8"/>
    <w:rsid w:val="003632D6"/>
    <w:rsid w:val="0037004E"/>
    <w:rsid w:val="0037016C"/>
    <w:rsid w:val="00370B4F"/>
    <w:rsid w:val="00384398"/>
    <w:rsid w:val="00390582"/>
    <w:rsid w:val="003952AC"/>
    <w:rsid w:val="003A0166"/>
    <w:rsid w:val="003A0C9A"/>
    <w:rsid w:val="003A1EE7"/>
    <w:rsid w:val="003A6CC1"/>
    <w:rsid w:val="003B2E7C"/>
    <w:rsid w:val="003B5332"/>
    <w:rsid w:val="003C6F41"/>
    <w:rsid w:val="003D14FA"/>
    <w:rsid w:val="003D2B44"/>
    <w:rsid w:val="003D485F"/>
    <w:rsid w:val="003E1772"/>
    <w:rsid w:val="003E22F9"/>
    <w:rsid w:val="003E619B"/>
    <w:rsid w:val="003E7F88"/>
    <w:rsid w:val="003F2510"/>
    <w:rsid w:val="003F34DC"/>
    <w:rsid w:val="003F4E2D"/>
    <w:rsid w:val="003F5655"/>
    <w:rsid w:val="003F5711"/>
    <w:rsid w:val="003F76C9"/>
    <w:rsid w:val="0040709C"/>
    <w:rsid w:val="004131A1"/>
    <w:rsid w:val="00420C43"/>
    <w:rsid w:val="004223C2"/>
    <w:rsid w:val="0042461F"/>
    <w:rsid w:val="00430535"/>
    <w:rsid w:val="00431B48"/>
    <w:rsid w:val="00434B53"/>
    <w:rsid w:val="00435786"/>
    <w:rsid w:val="00435AC9"/>
    <w:rsid w:val="00437DBB"/>
    <w:rsid w:val="00440299"/>
    <w:rsid w:val="00451428"/>
    <w:rsid w:val="0045187D"/>
    <w:rsid w:val="00452A41"/>
    <w:rsid w:val="00454B1D"/>
    <w:rsid w:val="00457FFB"/>
    <w:rsid w:val="00463173"/>
    <w:rsid w:val="00463679"/>
    <w:rsid w:val="00470550"/>
    <w:rsid w:val="00481C99"/>
    <w:rsid w:val="0048440A"/>
    <w:rsid w:val="00485E03"/>
    <w:rsid w:val="0049092A"/>
    <w:rsid w:val="00491811"/>
    <w:rsid w:val="00494513"/>
    <w:rsid w:val="0049696E"/>
    <w:rsid w:val="00496D5B"/>
    <w:rsid w:val="004A4FD1"/>
    <w:rsid w:val="004A7DF1"/>
    <w:rsid w:val="004B2E75"/>
    <w:rsid w:val="004B5E90"/>
    <w:rsid w:val="004C6742"/>
    <w:rsid w:val="004D03C0"/>
    <w:rsid w:val="004D30D8"/>
    <w:rsid w:val="004D5703"/>
    <w:rsid w:val="004E1A39"/>
    <w:rsid w:val="004E1CBF"/>
    <w:rsid w:val="004E6267"/>
    <w:rsid w:val="004E6476"/>
    <w:rsid w:val="004F1ACA"/>
    <w:rsid w:val="004F3624"/>
    <w:rsid w:val="00502BC5"/>
    <w:rsid w:val="00503D25"/>
    <w:rsid w:val="00504B2C"/>
    <w:rsid w:val="0050739C"/>
    <w:rsid w:val="00507965"/>
    <w:rsid w:val="005144A4"/>
    <w:rsid w:val="00516260"/>
    <w:rsid w:val="00517001"/>
    <w:rsid w:val="00520F66"/>
    <w:rsid w:val="005245D0"/>
    <w:rsid w:val="00526E25"/>
    <w:rsid w:val="0053375F"/>
    <w:rsid w:val="00552F04"/>
    <w:rsid w:val="00557F80"/>
    <w:rsid w:val="00561867"/>
    <w:rsid w:val="005619F2"/>
    <w:rsid w:val="0056427F"/>
    <w:rsid w:val="005656CB"/>
    <w:rsid w:val="00566105"/>
    <w:rsid w:val="00567424"/>
    <w:rsid w:val="00572E68"/>
    <w:rsid w:val="00582965"/>
    <w:rsid w:val="005858BE"/>
    <w:rsid w:val="005944F0"/>
    <w:rsid w:val="005B3165"/>
    <w:rsid w:val="005B32E7"/>
    <w:rsid w:val="005B46E3"/>
    <w:rsid w:val="005C17C7"/>
    <w:rsid w:val="005C5371"/>
    <w:rsid w:val="005D18A0"/>
    <w:rsid w:val="005D2901"/>
    <w:rsid w:val="005D6449"/>
    <w:rsid w:val="005D7407"/>
    <w:rsid w:val="005E217A"/>
    <w:rsid w:val="005E6D3A"/>
    <w:rsid w:val="005E731F"/>
    <w:rsid w:val="005F0709"/>
    <w:rsid w:val="005F34F3"/>
    <w:rsid w:val="00601F68"/>
    <w:rsid w:val="006149D9"/>
    <w:rsid w:val="00614D8A"/>
    <w:rsid w:val="00615574"/>
    <w:rsid w:val="00621658"/>
    <w:rsid w:val="006218AA"/>
    <w:rsid w:val="00624995"/>
    <w:rsid w:val="00626199"/>
    <w:rsid w:val="00641BB8"/>
    <w:rsid w:val="00645513"/>
    <w:rsid w:val="00645922"/>
    <w:rsid w:val="006477A9"/>
    <w:rsid w:val="0065471D"/>
    <w:rsid w:val="00657B7A"/>
    <w:rsid w:val="00666070"/>
    <w:rsid w:val="00667E44"/>
    <w:rsid w:val="00674F15"/>
    <w:rsid w:val="00675719"/>
    <w:rsid w:val="00676456"/>
    <w:rsid w:val="00691859"/>
    <w:rsid w:val="00692AD4"/>
    <w:rsid w:val="006931E1"/>
    <w:rsid w:val="00696E71"/>
    <w:rsid w:val="006971CA"/>
    <w:rsid w:val="00697240"/>
    <w:rsid w:val="006A167E"/>
    <w:rsid w:val="006A45CC"/>
    <w:rsid w:val="006A62F2"/>
    <w:rsid w:val="006B11B3"/>
    <w:rsid w:val="006B2F38"/>
    <w:rsid w:val="006C1D31"/>
    <w:rsid w:val="006C33B4"/>
    <w:rsid w:val="006D0996"/>
    <w:rsid w:val="006D14CE"/>
    <w:rsid w:val="006D186C"/>
    <w:rsid w:val="006E0AAD"/>
    <w:rsid w:val="006E0B8C"/>
    <w:rsid w:val="006E0E76"/>
    <w:rsid w:val="006E1A7B"/>
    <w:rsid w:val="006E5377"/>
    <w:rsid w:val="006F7237"/>
    <w:rsid w:val="007009BD"/>
    <w:rsid w:val="00702096"/>
    <w:rsid w:val="007208FF"/>
    <w:rsid w:val="0072633C"/>
    <w:rsid w:val="0072706A"/>
    <w:rsid w:val="0072768D"/>
    <w:rsid w:val="007310B8"/>
    <w:rsid w:val="007322B0"/>
    <w:rsid w:val="00735C3D"/>
    <w:rsid w:val="00736480"/>
    <w:rsid w:val="00737368"/>
    <w:rsid w:val="0075368E"/>
    <w:rsid w:val="007551A0"/>
    <w:rsid w:val="00761DE0"/>
    <w:rsid w:val="00766B60"/>
    <w:rsid w:val="00780A72"/>
    <w:rsid w:val="007816A5"/>
    <w:rsid w:val="00781AA1"/>
    <w:rsid w:val="00782813"/>
    <w:rsid w:val="00784040"/>
    <w:rsid w:val="00786211"/>
    <w:rsid w:val="00792D2B"/>
    <w:rsid w:val="00792F7E"/>
    <w:rsid w:val="007951F8"/>
    <w:rsid w:val="007A1DFC"/>
    <w:rsid w:val="007A2DED"/>
    <w:rsid w:val="007A4A24"/>
    <w:rsid w:val="007A757B"/>
    <w:rsid w:val="007B7002"/>
    <w:rsid w:val="007C0B9F"/>
    <w:rsid w:val="007C34D0"/>
    <w:rsid w:val="007C40C8"/>
    <w:rsid w:val="007C5CA6"/>
    <w:rsid w:val="007C6CB0"/>
    <w:rsid w:val="007C7377"/>
    <w:rsid w:val="007D6DDB"/>
    <w:rsid w:val="007E2F9B"/>
    <w:rsid w:val="007E5956"/>
    <w:rsid w:val="007F13FF"/>
    <w:rsid w:val="007F305A"/>
    <w:rsid w:val="007F30D5"/>
    <w:rsid w:val="0080011F"/>
    <w:rsid w:val="008046B5"/>
    <w:rsid w:val="00805369"/>
    <w:rsid w:val="00805A10"/>
    <w:rsid w:val="0081135D"/>
    <w:rsid w:val="008149C4"/>
    <w:rsid w:val="008226A8"/>
    <w:rsid w:val="0082569B"/>
    <w:rsid w:val="008302AB"/>
    <w:rsid w:val="008302D6"/>
    <w:rsid w:val="00830A6B"/>
    <w:rsid w:val="00831E1D"/>
    <w:rsid w:val="00832770"/>
    <w:rsid w:val="0083456D"/>
    <w:rsid w:val="00835D73"/>
    <w:rsid w:val="00836BEA"/>
    <w:rsid w:val="00837948"/>
    <w:rsid w:val="0084251C"/>
    <w:rsid w:val="00843CBC"/>
    <w:rsid w:val="00853A94"/>
    <w:rsid w:val="0086109D"/>
    <w:rsid w:val="00866199"/>
    <w:rsid w:val="00875A4A"/>
    <w:rsid w:val="00877B09"/>
    <w:rsid w:val="00882493"/>
    <w:rsid w:val="00882D18"/>
    <w:rsid w:val="00883CF9"/>
    <w:rsid w:val="008A36AD"/>
    <w:rsid w:val="008B0D4A"/>
    <w:rsid w:val="008B18C7"/>
    <w:rsid w:val="008B1F07"/>
    <w:rsid w:val="008B61E5"/>
    <w:rsid w:val="008C1ABF"/>
    <w:rsid w:val="008C4081"/>
    <w:rsid w:val="008D1990"/>
    <w:rsid w:val="008D4459"/>
    <w:rsid w:val="008D6A30"/>
    <w:rsid w:val="008E0FDB"/>
    <w:rsid w:val="008E3125"/>
    <w:rsid w:val="008E78C5"/>
    <w:rsid w:val="008F00C5"/>
    <w:rsid w:val="008F235C"/>
    <w:rsid w:val="008F6773"/>
    <w:rsid w:val="008F72F0"/>
    <w:rsid w:val="009102F3"/>
    <w:rsid w:val="0091257F"/>
    <w:rsid w:val="00924656"/>
    <w:rsid w:val="00925978"/>
    <w:rsid w:val="009274C0"/>
    <w:rsid w:val="00945BDA"/>
    <w:rsid w:val="00960D6C"/>
    <w:rsid w:val="00964EE6"/>
    <w:rsid w:val="00967408"/>
    <w:rsid w:val="009678AB"/>
    <w:rsid w:val="0097322D"/>
    <w:rsid w:val="009808BD"/>
    <w:rsid w:val="00980EEC"/>
    <w:rsid w:val="00991842"/>
    <w:rsid w:val="009957E6"/>
    <w:rsid w:val="00995FFB"/>
    <w:rsid w:val="009A268B"/>
    <w:rsid w:val="009A34F9"/>
    <w:rsid w:val="009A6800"/>
    <w:rsid w:val="009B0499"/>
    <w:rsid w:val="009B307D"/>
    <w:rsid w:val="009B6F6E"/>
    <w:rsid w:val="009C0A53"/>
    <w:rsid w:val="009C12DB"/>
    <w:rsid w:val="009C3CB4"/>
    <w:rsid w:val="009C5039"/>
    <w:rsid w:val="009C6089"/>
    <w:rsid w:val="009D1EAA"/>
    <w:rsid w:val="009D380B"/>
    <w:rsid w:val="009D6662"/>
    <w:rsid w:val="009F172C"/>
    <w:rsid w:val="009F402E"/>
    <w:rsid w:val="009F48CA"/>
    <w:rsid w:val="009F618C"/>
    <w:rsid w:val="009F7E02"/>
    <w:rsid w:val="00A1250D"/>
    <w:rsid w:val="00A160C1"/>
    <w:rsid w:val="00A21002"/>
    <w:rsid w:val="00A23214"/>
    <w:rsid w:val="00A27B70"/>
    <w:rsid w:val="00A358AD"/>
    <w:rsid w:val="00A416CD"/>
    <w:rsid w:val="00A431CD"/>
    <w:rsid w:val="00A45547"/>
    <w:rsid w:val="00A4556D"/>
    <w:rsid w:val="00A4570C"/>
    <w:rsid w:val="00A4598C"/>
    <w:rsid w:val="00A470E2"/>
    <w:rsid w:val="00A471AF"/>
    <w:rsid w:val="00A47E7B"/>
    <w:rsid w:val="00A51341"/>
    <w:rsid w:val="00A623F8"/>
    <w:rsid w:val="00A62736"/>
    <w:rsid w:val="00A64715"/>
    <w:rsid w:val="00A64C85"/>
    <w:rsid w:val="00A86469"/>
    <w:rsid w:val="00A9055F"/>
    <w:rsid w:val="00A9064A"/>
    <w:rsid w:val="00A9251D"/>
    <w:rsid w:val="00A92534"/>
    <w:rsid w:val="00A92C39"/>
    <w:rsid w:val="00A948FE"/>
    <w:rsid w:val="00A94D38"/>
    <w:rsid w:val="00AA0B76"/>
    <w:rsid w:val="00AA7297"/>
    <w:rsid w:val="00AB3D87"/>
    <w:rsid w:val="00AC0368"/>
    <w:rsid w:val="00AD1906"/>
    <w:rsid w:val="00AD2802"/>
    <w:rsid w:val="00AD344E"/>
    <w:rsid w:val="00AD4FD6"/>
    <w:rsid w:val="00AD5DC6"/>
    <w:rsid w:val="00AD651C"/>
    <w:rsid w:val="00AE009D"/>
    <w:rsid w:val="00AE2824"/>
    <w:rsid w:val="00AE447D"/>
    <w:rsid w:val="00AE6250"/>
    <w:rsid w:val="00AF0332"/>
    <w:rsid w:val="00AF4FD0"/>
    <w:rsid w:val="00AF6EC7"/>
    <w:rsid w:val="00AF77B7"/>
    <w:rsid w:val="00B00A3F"/>
    <w:rsid w:val="00B02D2F"/>
    <w:rsid w:val="00B02E75"/>
    <w:rsid w:val="00B066DF"/>
    <w:rsid w:val="00B0723B"/>
    <w:rsid w:val="00B12BDD"/>
    <w:rsid w:val="00B1752F"/>
    <w:rsid w:val="00B23E3A"/>
    <w:rsid w:val="00B268E9"/>
    <w:rsid w:val="00B27271"/>
    <w:rsid w:val="00B3160C"/>
    <w:rsid w:val="00B3338C"/>
    <w:rsid w:val="00B34460"/>
    <w:rsid w:val="00B37D09"/>
    <w:rsid w:val="00B41779"/>
    <w:rsid w:val="00B42FCC"/>
    <w:rsid w:val="00B45644"/>
    <w:rsid w:val="00B56601"/>
    <w:rsid w:val="00B61E72"/>
    <w:rsid w:val="00B64C9B"/>
    <w:rsid w:val="00B65964"/>
    <w:rsid w:val="00B65CE3"/>
    <w:rsid w:val="00B67AD3"/>
    <w:rsid w:val="00B7036C"/>
    <w:rsid w:val="00B743A4"/>
    <w:rsid w:val="00B83DF1"/>
    <w:rsid w:val="00B86BD0"/>
    <w:rsid w:val="00B909A9"/>
    <w:rsid w:val="00B9482C"/>
    <w:rsid w:val="00B97594"/>
    <w:rsid w:val="00BA3811"/>
    <w:rsid w:val="00BA51F2"/>
    <w:rsid w:val="00BB3D1D"/>
    <w:rsid w:val="00BB4935"/>
    <w:rsid w:val="00BC3886"/>
    <w:rsid w:val="00BC4C6F"/>
    <w:rsid w:val="00BC5CF9"/>
    <w:rsid w:val="00BC612F"/>
    <w:rsid w:val="00BD38A6"/>
    <w:rsid w:val="00BE169F"/>
    <w:rsid w:val="00BE238B"/>
    <w:rsid w:val="00BE2C8C"/>
    <w:rsid w:val="00BF4102"/>
    <w:rsid w:val="00BF7255"/>
    <w:rsid w:val="00C011E4"/>
    <w:rsid w:val="00C065AE"/>
    <w:rsid w:val="00C06D48"/>
    <w:rsid w:val="00C1024D"/>
    <w:rsid w:val="00C12CFB"/>
    <w:rsid w:val="00C13554"/>
    <w:rsid w:val="00C2579D"/>
    <w:rsid w:val="00C306C4"/>
    <w:rsid w:val="00C328C4"/>
    <w:rsid w:val="00C41F61"/>
    <w:rsid w:val="00C4355C"/>
    <w:rsid w:val="00C44949"/>
    <w:rsid w:val="00C603CB"/>
    <w:rsid w:val="00C64E6D"/>
    <w:rsid w:val="00C667DD"/>
    <w:rsid w:val="00C67D94"/>
    <w:rsid w:val="00C74029"/>
    <w:rsid w:val="00C745E5"/>
    <w:rsid w:val="00C758F2"/>
    <w:rsid w:val="00C75A22"/>
    <w:rsid w:val="00C777FA"/>
    <w:rsid w:val="00C83F28"/>
    <w:rsid w:val="00C83F58"/>
    <w:rsid w:val="00C8482A"/>
    <w:rsid w:val="00C858C7"/>
    <w:rsid w:val="00C860FF"/>
    <w:rsid w:val="00C90A61"/>
    <w:rsid w:val="00C91426"/>
    <w:rsid w:val="00C93D42"/>
    <w:rsid w:val="00C96151"/>
    <w:rsid w:val="00CA56C5"/>
    <w:rsid w:val="00CB201E"/>
    <w:rsid w:val="00CC355A"/>
    <w:rsid w:val="00CC54FB"/>
    <w:rsid w:val="00CD0BC6"/>
    <w:rsid w:val="00CD3C28"/>
    <w:rsid w:val="00CD4897"/>
    <w:rsid w:val="00CD6D83"/>
    <w:rsid w:val="00CD71F5"/>
    <w:rsid w:val="00CE74D9"/>
    <w:rsid w:val="00CF1323"/>
    <w:rsid w:val="00CF19CA"/>
    <w:rsid w:val="00CF6603"/>
    <w:rsid w:val="00D02E28"/>
    <w:rsid w:val="00D03644"/>
    <w:rsid w:val="00D15178"/>
    <w:rsid w:val="00D17A11"/>
    <w:rsid w:val="00D17E56"/>
    <w:rsid w:val="00D21694"/>
    <w:rsid w:val="00D37A78"/>
    <w:rsid w:val="00D42724"/>
    <w:rsid w:val="00D45D95"/>
    <w:rsid w:val="00D47A45"/>
    <w:rsid w:val="00D5367C"/>
    <w:rsid w:val="00D57209"/>
    <w:rsid w:val="00D66409"/>
    <w:rsid w:val="00D674AD"/>
    <w:rsid w:val="00D70708"/>
    <w:rsid w:val="00D72634"/>
    <w:rsid w:val="00D754A1"/>
    <w:rsid w:val="00D77805"/>
    <w:rsid w:val="00D904C8"/>
    <w:rsid w:val="00D92C05"/>
    <w:rsid w:val="00D94645"/>
    <w:rsid w:val="00D959F5"/>
    <w:rsid w:val="00D95EDB"/>
    <w:rsid w:val="00D963B6"/>
    <w:rsid w:val="00D96F6C"/>
    <w:rsid w:val="00DA004A"/>
    <w:rsid w:val="00DA1416"/>
    <w:rsid w:val="00DC7E84"/>
    <w:rsid w:val="00DD0D62"/>
    <w:rsid w:val="00DD1711"/>
    <w:rsid w:val="00DD3E98"/>
    <w:rsid w:val="00DD7F41"/>
    <w:rsid w:val="00DE045B"/>
    <w:rsid w:val="00DE54CC"/>
    <w:rsid w:val="00DE5933"/>
    <w:rsid w:val="00DF1BAD"/>
    <w:rsid w:val="00E04845"/>
    <w:rsid w:val="00E07EC5"/>
    <w:rsid w:val="00E103A4"/>
    <w:rsid w:val="00E10A16"/>
    <w:rsid w:val="00E15148"/>
    <w:rsid w:val="00E30E9E"/>
    <w:rsid w:val="00E32F64"/>
    <w:rsid w:val="00E41310"/>
    <w:rsid w:val="00E47CFC"/>
    <w:rsid w:val="00E50981"/>
    <w:rsid w:val="00E57D4C"/>
    <w:rsid w:val="00E60508"/>
    <w:rsid w:val="00E65A31"/>
    <w:rsid w:val="00E67A05"/>
    <w:rsid w:val="00E718B9"/>
    <w:rsid w:val="00E71E13"/>
    <w:rsid w:val="00E82CA5"/>
    <w:rsid w:val="00E8440A"/>
    <w:rsid w:val="00E873BB"/>
    <w:rsid w:val="00E90CF3"/>
    <w:rsid w:val="00E93C09"/>
    <w:rsid w:val="00EA2248"/>
    <w:rsid w:val="00EA3133"/>
    <w:rsid w:val="00EA35C9"/>
    <w:rsid w:val="00EB4091"/>
    <w:rsid w:val="00EB50B4"/>
    <w:rsid w:val="00EB6E07"/>
    <w:rsid w:val="00EC12E8"/>
    <w:rsid w:val="00EC2A81"/>
    <w:rsid w:val="00EC5B27"/>
    <w:rsid w:val="00EC6D72"/>
    <w:rsid w:val="00EC6E63"/>
    <w:rsid w:val="00EC762C"/>
    <w:rsid w:val="00EE1026"/>
    <w:rsid w:val="00EE3352"/>
    <w:rsid w:val="00EE67EC"/>
    <w:rsid w:val="00EE6E24"/>
    <w:rsid w:val="00F02D78"/>
    <w:rsid w:val="00F06584"/>
    <w:rsid w:val="00F0704D"/>
    <w:rsid w:val="00F119D4"/>
    <w:rsid w:val="00F127FC"/>
    <w:rsid w:val="00F30F92"/>
    <w:rsid w:val="00F37435"/>
    <w:rsid w:val="00F40EE4"/>
    <w:rsid w:val="00F55BF2"/>
    <w:rsid w:val="00F60F18"/>
    <w:rsid w:val="00F636CC"/>
    <w:rsid w:val="00F6428C"/>
    <w:rsid w:val="00F6673D"/>
    <w:rsid w:val="00F71F50"/>
    <w:rsid w:val="00F76068"/>
    <w:rsid w:val="00F76D33"/>
    <w:rsid w:val="00F8097A"/>
    <w:rsid w:val="00F832DE"/>
    <w:rsid w:val="00F85E20"/>
    <w:rsid w:val="00F87629"/>
    <w:rsid w:val="00F9078F"/>
    <w:rsid w:val="00F941BF"/>
    <w:rsid w:val="00F9486B"/>
    <w:rsid w:val="00F9590F"/>
    <w:rsid w:val="00FA1E8B"/>
    <w:rsid w:val="00FA5B1E"/>
    <w:rsid w:val="00FA6ECD"/>
    <w:rsid w:val="00FC309B"/>
    <w:rsid w:val="00FC354C"/>
    <w:rsid w:val="00FC77E6"/>
    <w:rsid w:val="00FD1C31"/>
    <w:rsid w:val="00FD2CD8"/>
    <w:rsid w:val="00FD3906"/>
    <w:rsid w:val="00FD5388"/>
    <w:rsid w:val="00FE03E7"/>
    <w:rsid w:val="00FE0680"/>
    <w:rsid w:val="00FE0F9C"/>
    <w:rsid w:val="00FE53A6"/>
    <w:rsid w:val="00FE5B69"/>
    <w:rsid w:val="00FF4E55"/>
    <w:rsid w:val="00FF61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58F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C5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C5CA6"/>
  </w:style>
  <w:style w:type="paragraph" w:styleId="a6">
    <w:name w:val="footer"/>
    <w:basedOn w:val="a"/>
    <w:link w:val="a7"/>
    <w:uiPriority w:val="99"/>
    <w:unhideWhenUsed/>
    <w:rsid w:val="007C5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C5CA6"/>
  </w:style>
  <w:style w:type="table" w:styleId="a8">
    <w:name w:val="Table Grid"/>
    <w:basedOn w:val="a1"/>
    <w:uiPriority w:val="59"/>
    <w:rsid w:val="00657B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8B61E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a">
    <w:name w:val="No Spacing"/>
    <w:link w:val="ab"/>
    <w:uiPriority w:val="1"/>
    <w:qFormat/>
    <w:rsid w:val="00156C3F"/>
    <w:pPr>
      <w:spacing w:after="0" w:line="240" w:lineRule="auto"/>
    </w:pPr>
    <w:rPr>
      <w:rFonts w:eastAsiaTheme="minorEastAsia"/>
      <w:lang w:val="ru-RU" w:eastAsia="ru-RU"/>
    </w:rPr>
  </w:style>
  <w:style w:type="character" w:customStyle="1" w:styleId="ab">
    <w:name w:val="Без интервала Знак"/>
    <w:basedOn w:val="a0"/>
    <w:link w:val="aa"/>
    <w:uiPriority w:val="1"/>
    <w:rsid w:val="00156C3F"/>
    <w:rPr>
      <w:rFonts w:eastAsiaTheme="minorEastAsia"/>
      <w:lang w:val="ru-RU" w:eastAsia="ru-RU"/>
    </w:rPr>
  </w:style>
  <w:style w:type="paragraph" w:styleId="ac">
    <w:name w:val="Balloon Text"/>
    <w:basedOn w:val="a"/>
    <w:link w:val="ad"/>
    <w:uiPriority w:val="99"/>
    <w:semiHidden/>
    <w:unhideWhenUsed/>
    <w:rsid w:val="00156C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56C3F"/>
    <w:rPr>
      <w:rFonts w:ascii="Tahoma" w:hAnsi="Tahoma" w:cs="Tahoma"/>
      <w:sz w:val="16"/>
      <w:szCs w:val="16"/>
    </w:rPr>
  </w:style>
  <w:style w:type="character" w:customStyle="1" w:styleId="shorttext">
    <w:name w:val="short_text"/>
    <w:basedOn w:val="a0"/>
    <w:rsid w:val="00AD651C"/>
  </w:style>
  <w:style w:type="character" w:customStyle="1" w:styleId="tlid-translation">
    <w:name w:val="tlid-translation"/>
    <w:basedOn w:val="a0"/>
    <w:rsid w:val="00CF19C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758F2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7C5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C5CA6"/>
  </w:style>
  <w:style w:type="paragraph" w:styleId="a6">
    <w:name w:val="footer"/>
    <w:basedOn w:val="a"/>
    <w:link w:val="a7"/>
    <w:uiPriority w:val="99"/>
    <w:unhideWhenUsed/>
    <w:rsid w:val="007C5C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C5CA6"/>
  </w:style>
  <w:style w:type="table" w:styleId="a8">
    <w:name w:val="Table Grid"/>
    <w:basedOn w:val="a1"/>
    <w:uiPriority w:val="59"/>
    <w:rsid w:val="00657B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8B61E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a">
    <w:name w:val="No Spacing"/>
    <w:link w:val="ab"/>
    <w:uiPriority w:val="1"/>
    <w:qFormat/>
    <w:rsid w:val="00156C3F"/>
    <w:pPr>
      <w:spacing w:after="0" w:line="240" w:lineRule="auto"/>
    </w:pPr>
    <w:rPr>
      <w:rFonts w:eastAsiaTheme="minorEastAsia"/>
      <w:lang w:val="ru-RU" w:eastAsia="ru-RU"/>
    </w:rPr>
  </w:style>
  <w:style w:type="character" w:customStyle="1" w:styleId="ab">
    <w:name w:val="Без интервала Знак"/>
    <w:basedOn w:val="a0"/>
    <w:link w:val="aa"/>
    <w:uiPriority w:val="1"/>
    <w:rsid w:val="00156C3F"/>
    <w:rPr>
      <w:rFonts w:eastAsiaTheme="minorEastAsia"/>
      <w:lang w:val="ru-RU" w:eastAsia="ru-RU"/>
    </w:rPr>
  </w:style>
  <w:style w:type="paragraph" w:styleId="ac">
    <w:name w:val="Balloon Text"/>
    <w:basedOn w:val="a"/>
    <w:link w:val="ad"/>
    <w:uiPriority w:val="99"/>
    <w:semiHidden/>
    <w:unhideWhenUsed/>
    <w:rsid w:val="00156C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56C3F"/>
    <w:rPr>
      <w:rFonts w:ascii="Tahoma" w:hAnsi="Tahoma" w:cs="Tahoma"/>
      <w:sz w:val="16"/>
      <w:szCs w:val="16"/>
    </w:rPr>
  </w:style>
  <w:style w:type="character" w:customStyle="1" w:styleId="shorttext">
    <w:name w:val="short_text"/>
    <w:basedOn w:val="a0"/>
    <w:rsid w:val="00AD651C"/>
  </w:style>
  <w:style w:type="character" w:customStyle="1" w:styleId="tlid-translation">
    <w:name w:val="tlid-translation"/>
    <w:basedOn w:val="a0"/>
    <w:rsid w:val="00CF19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845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4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8586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073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272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6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emf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image" Target="media/image12.emf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emf"/><Relationship Id="rId24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emf"/><Relationship Id="rId23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F341620-045D-4FE2-B493-CDA3FA206D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9</Pages>
  <Words>6410</Words>
  <Characters>3655</Characters>
  <Application>Microsoft Office Word</Application>
  <DocSecurity>0</DocSecurity>
  <Lines>30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Звіт по стратегічному дослідженню економічної ефективності та обсягів перевізної роботи по поїздо-дільницях регіональних філій АТ «Укрзалізниця»</vt:lpstr>
    </vt:vector>
  </TitlesOfParts>
  <Company>UkrKosmos</Company>
  <LinksUpToDate>false</LinksUpToDate>
  <CharactersWithSpaces>10045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Звіт по стратегічному дослідженню економічної ефективності та обсягів перевізної роботи по поїздо-дільницях регіональних філій АТ «Укрзалізниця»</dc:title>
  <dc:creator>Pasha</dc:creator>
  <cp:lastModifiedBy>user</cp:lastModifiedBy>
  <cp:revision>15</cp:revision>
  <cp:lastPrinted>2019-04-18T08:47:00Z</cp:lastPrinted>
  <dcterms:created xsi:type="dcterms:W3CDTF">2019-04-22T05:48:00Z</dcterms:created>
  <dcterms:modified xsi:type="dcterms:W3CDTF">2019-05-13T06:09:00Z</dcterms:modified>
</cp:coreProperties>
</file>