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19" w:rsidRPr="00F63A19" w:rsidRDefault="00E62644" w:rsidP="00F63A19">
      <w:pPr>
        <w:shd w:val="clear" w:color="auto" w:fill="FFFFFF"/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1F509A"/>
          <w:kern w:val="36"/>
          <w:sz w:val="33"/>
          <w:szCs w:val="33"/>
          <w:lang w:eastAsia="en-GB"/>
        </w:rPr>
      </w:pP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>Україна</w:t>
      </w:r>
      <w:r w:rsidR="00F63A19" w:rsidRPr="00F63A19">
        <w:rPr>
          <w:rFonts w:ascii="Helvetica" w:eastAsia="Times New Roman" w:hAnsi="Helvetica" w:cs="Helvetica"/>
          <w:color w:val="1F509A"/>
          <w:kern w:val="36"/>
          <w:sz w:val="33"/>
          <w:szCs w:val="33"/>
          <w:lang w:eastAsia="en-GB"/>
        </w:rPr>
        <w:t xml:space="preserve">: </w:t>
      </w:r>
      <w:r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 xml:space="preserve">Електрифікація </w:t>
      </w:r>
      <w:r w:rsidR="00EF3EBF">
        <w:rPr>
          <w:rFonts w:ascii="Helvetica" w:eastAsia="Times New Roman" w:hAnsi="Helvetica" w:cs="Helvetica"/>
          <w:color w:val="1F509A"/>
          <w:kern w:val="36"/>
          <w:sz w:val="33"/>
          <w:szCs w:val="33"/>
          <w:lang w:val="uk-UA" w:eastAsia="en-GB"/>
        </w:rPr>
        <w:t xml:space="preserve">залізничних ліній України </w:t>
      </w:r>
    </w:p>
    <w:tbl>
      <w:tblPr>
        <w:tblW w:w="4336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5670"/>
      </w:tblGrid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Назва проєкту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EF3EBF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Електрифікація </w:t>
            </w:r>
            <w:r>
              <w:rPr>
                <w:rFonts w:ascii="inherit" w:eastAsia="Times New Roman" w:hAnsi="inherit" w:cs="Arial" w:hint="eastAsia"/>
                <w:color w:val="222222"/>
                <w:sz w:val="20"/>
                <w:szCs w:val="20"/>
                <w:lang w:val="uk-UA" w:eastAsia="en-GB"/>
              </w:rPr>
              <w:t>залізничних</w:t>
            </w: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</w:t>
            </w:r>
            <w:r>
              <w:rPr>
                <w:rFonts w:ascii="inherit" w:eastAsia="Times New Roman" w:hAnsi="inherit" w:cs="Arial" w:hint="eastAsia"/>
                <w:color w:val="222222"/>
                <w:sz w:val="20"/>
                <w:szCs w:val="20"/>
                <w:lang w:val="uk-UA" w:eastAsia="en-GB"/>
              </w:rPr>
              <w:t>ліній</w:t>
            </w: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України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Номер проєкту ЄБРР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F63A19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F63A19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45782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Країна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Україна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Назва клієнта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083E72">
              <w:rPr>
                <w:rFonts w:ascii="inherit" w:eastAsia="Times New Roman" w:hAnsi="inherit" w:cs="Times New Roman"/>
                <w:color w:val="222222"/>
                <w:sz w:val="20"/>
                <w:szCs w:val="20"/>
                <w:lang w:val="uk-UA" w:eastAsia="ru-RU"/>
              </w:rPr>
              <w:t>АКЦІОНЕРНЕ ТОВАРИСТВО «УКРАЇНСЬКА ЗАЛІЗНИЦЯ»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Тип закупівель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EF3EBF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Роботи</w:t>
            </w:r>
            <w:r w:rsidR="00F63A19" w:rsidRPr="00F63A19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,</w:t>
            </w: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 xml:space="preserve"> консалтинг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Галузь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Транспорт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Т</w:t>
            </w:r>
            <w:r>
              <w:rPr>
                <w:rFonts w:ascii="inherit" w:eastAsia="Times New Roman" w:hAnsi="inherit" w:cs="Arial" w:hint="eastAsia"/>
                <w:b/>
                <w:bCs/>
                <w:color w:val="222222"/>
                <w:sz w:val="20"/>
                <w:szCs w:val="20"/>
                <w:lang w:val="uk-UA" w:eastAsia="en-GB"/>
              </w:rPr>
              <w:t>и</w:t>
            </w: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п повідомлення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</w:pPr>
            <w:r>
              <w:rPr>
                <w:rFonts w:ascii="inherit" w:eastAsia="Times New Roman" w:hAnsi="inherit" w:cs="Arial"/>
                <w:color w:val="222222"/>
                <w:sz w:val="20"/>
                <w:szCs w:val="20"/>
                <w:lang w:val="uk-UA" w:eastAsia="en-GB"/>
              </w:rPr>
              <w:t>Загальне повідомлення про закупівлю</w:t>
            </w:r>
          </w:p>
        </w:tc>
      </w:tr>
      <w:tr w:rsidR="00F63A19" w:rsidRPr="00F63A19" w:rsidTr="002717D5"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EF3EBF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val="uk-UA" w:eastAsia="en-GB"/>
              </w:rPr>
              <w:t>Дата та час публікації</w:t>
            </w:r>
            <w:r w:rsidR="00F63A19" w:rsidRPr="00F63A19">
              <w:rPr>
                <w:rFonts w:ascii="inherit" w:eastAsia="Times New Roman" w:hAnsi="inherit" w:cs="Arial"/>
                <w:b/>
                <w:bCs/>
                <w:color w:val="222222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3386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63A19" w:rsidRPr="00F63A19" w:rsidRDefault="00F63A19" w:rsidP="00F63A19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</w:pPr>
            <w:r w:rsidRPr="00F63A19">
              <w:rPr>
                <w:rFonts w:ascii="inherit" w:eastAsia="Times New Roman" w:hAnsi="inherit" w:cs="Arial"/>
                <w:color w:val="222222"/>
                <w:sz w:val="20"/>
                <w:szCs w:val="20"/>
                <w:lang w:eastAsia="en-GB"/>
              </w:rPr>
              <w:t>30/01/2020 09:41</w:t>
            </w:r>
          </w:p>
        </w:tc>
      </w:tr>
    </w:tbl>
    <w:p w:rsidR="00EF3EBF" w:rsidRPr="00EF3EBF" w:rsidRDefault="00EF3EBF" w:rsidP="00EF3EBF">
      <w:pPr>
        <w:pStyle w:val="2"/>
        <w:shd w:val="clear" w:color="auto" w:fill="FFFFFF"/>
        <w:spacing w:before="105" w:after="199"/>
        <w:textAlignment w:val="baseline"/>
        <w:rPr>
          <w:rFonts w:ascii="Arial" w:hAnsi="Arial" w:cs="Arial"/>
          <w:caps/>
          <w:lang w:val="uk-UA"/>
        </w:rPr>
      </w:pPr>
      <w:r>
        <w:rPr>
          <w:rFonts w:ascii="Arial" w:hAnsi="Arial" w:cs="Arial"/>
          <w:caps/>
          <w:lang w:val="uk-UA"/>
        </w:rPr>
        <w:t>ЗАГАЛЬНЕ ПОВІДОМЛЕННЯ ПРО ЗАКУПІВЛЮ</w:t>
      </w:r>
    </w:p>
    <w:p w:rsidR="002717D5" w:rsidRPr="00CA3303" w:rsidRDefault="002717D5" w:rsidP="00CA3303">
      <w:pPr>
        <w:pStyle w:val="a5"/>
        <w:numPr>
          <w:ilvl w:val="0"/>
          <w:numId w:val="1"/>
        </w:numPr>
        <w:ind w:left="0" w:hanging="11"/>
        <w:jc w:val="both"/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</w:pPr>
      <w:r w:rsidRPr="00CA3303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Деталі фінансування</w:t>
      </w:r>
    </w:p>
    <w:p w:rsidR="00E22CBF" w:rsidRDefault="002717D5" w:rsidP="00816F58">
      <w:pPr>
        <w:spacing w:after="12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АТ «Укрзалізниця» (Клієнт) має намір використати частину кредитних </w:t>
      </w:r>
      <w:r w:rsidR="00CA3303"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коштів позики</w:t>
      </w:r>
      <w:r w:rsidR="00E22CBF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або гранту, </w:t>
      </w: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отриманих від Європейського банку реконструкції та розвитку (ЄБРР)</w:t>
      </w:r>
      <w:r w:rsidR="00E22CBF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,</w:t>
      </w:r>
      <w:r w:rsidRPr="002717D5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для фінансування зазначеного вище проєкту. </w:t>
      </w:r>
    </w:p>
    <w:p w:rsidR="00EF3EBF" w:rsidRPr="0052465C" w:rsidRDefault="00EF3EBF" w:rsidP="00816F58">
      <w:pPr>
        <w:pStyle w:val="a4"/>
        <w:shd w:val="clear" w:color="auto" w:fill="FFFFFF"/>
        <w:spacing w:before="240" w:beforeAutospacing="0" w:after="120" w:afterAutospacing="0"/>
        <w:textAlignment w:val="baseline"/>
        <w:rPr>
          <w:rFonts w:ascii="inherit" w:hAnsi="inherit" w:cs="Arial"/>
          <w:color w:val="252525"/>
          <w:sz w:val="20"/>
          <w:szCs w:val="20"/>
          <w:lang w:val="uk-UA" w:eastAsia="ru-RU"/>
        </w:rPr>
      </w:pP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br/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Додаткова </w:t>
      </w:r>
      <w:r w:rsidR="00E22CBF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фінансова 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інформація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: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br/>
        <w:t xml:space="preserve">- 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Фінансування, отримане від ЄБРР 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150,000,000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 євро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br/>
        <w:t xml:space="preserve">- 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Фінансування, отримане від ЄІБ 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150,000,000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 євро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br/>
        <w:t xml:space="preserve">- 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Фінансування, отримане від Клієнта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 xml:space="preserve"> (</w:t>
      </w:r>
      <w:r w:rsidR="0052465C"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ПДВ</w:t>
      </w:r>
      <w:r w:rsidRPr="0052465C">
        <w:rPr>
          <w:rFonts w:ascii="inherit" w:hAnsi="inherit" w:cs="Arial"/>
          <w:color w:val="252525"/>
          <w:sz w:val="20"/>
          <w:szCs w:val="20"/>
          <w:lang w:val="uk-UA" w:eastAsia="ru-RU"/>
        </w:rPr>
        <w:t>)</w:t>
      </w:r>
    </w:p>
    <w:p w:rsidR="00A27E52" w:rsidRDefault="00386346" w:rsidP="00A27E52">
      <w:pPr>
        <w:pStyle w:val="a5"/>
        <w:numPr>
          <w:ilvl w:val="0"/>
          <w:numId w:val="1"/>
        </w:numPr>
        <w:ind w:left="0" w:firstLine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CA3303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Інформація про п</w:t>
      </w:r>
      <w:r w:rsidR="00A27E52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роєкт</w:t>
      </w:r>
    </w:p>
    <w:p w:rsidR="00A27E52" w:rsidRDefault="0052465C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Опис проєкту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:</w:t>
      </w:r>
    </w:p>
    <w:p w:rsidR="0052465C" w:rsidRPr="00A27E52" w:rsidRDefault="0052465C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Акціонерне товариство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“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Українська залізниця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”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отримало позики від Європейського інвестиційного банку (ЄІБ) та Європейського банку реконструкції та розвитку (ЄБРР). 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Кошти, отримані від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фінансування, використовуватимуться для проєкту модернізації / електрифікації залізничних ліній України,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який передбачає електрифікацію ділянки </w:t>
      </w:r>
      <w:proofErr w:type="spellStart"/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Долинська-Миколаїв-Колосівка</w:t>
      </w:r>
      <w:proofErr w:type="spellEnd"/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з необхідним 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розширенням</w:t>
      </w:r>
      <w:r w:rsidR="00386346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високовольтної 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мережі. Запропонований про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є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кт, загальна кошторисна вартість якого становить 360 мільйонів євро в еквіваленті, спільно фінансу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єть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ся ЄІБ, ЄБРР та 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Клієнтом і передбачає 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закупівл</w:t>
      </w:r>
      <w:r w:rsidR="00EA0EAE"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ю</w:t>
      </w:r>
      <w:r w:rsidRPr="00A27E5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наступних товарів, робіт та послуг:</w:t>
      </w:r>
    </w:p>
    <w:p w:rsidR="0052465C" w:rsidRDefault="0052465C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p w:rsidR="00A27E52" w:rsidRDefault="00386346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1 ф</w:t>
      </w:r>
      <w:r w:rsidR="00EA0E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аза</w:t>
      </w:r>
      <w:r w:rsidR="0052465C"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:</w:t>
      </w:r>
    </w:p>
    <w:p w:rsidR="005B30BD" w:rsidRDefault="0052465C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• </w:t>
      </w:r>
      <w:r w:rsidR="00EA0E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Е</w:t>
      </w:r>
      <w:r w:rsidR="00EA0EAE"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лектрифікаці</w:t>
      </w:r>
      <w:r w:rsidR="00EA0E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я залізничної </w:t>
      </w:r>
      <w:r w:rsidR="00EA0EAE"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ділянки </w:t>
      </w:r>
      <w:proofErr w:type="spellStart"/>
      <w:r w:rsidR="00EA0EAE"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Долинська-Миколаїв-Колосівка</w:t>
      </w:r>
      <w:proofErr w:type="spellEnd"/>
      <w:r w:rsidR="00EA0EAE"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</w:t>
      </w: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(</w:t>
      </w:r>
      <w:r w:rsidR="00EA0E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в тому числі буді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вництво новий залізничних колій, протяжністю</w:t>
      </w:r>
      <w:r w:rsidR="00E22CBF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приблизно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99,2 км з модернізацією колій на 12 станціях</w:t>
      </w: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);</w:t>
      </w: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  <w:t xml:space="preserve">• 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Р</w:t>
      </w:r>
      <w:r w:rsidR="000C3ED3">
        <w:rPr>
          <w:rFonts w:ascii="inherit" w:eastAsia="Times New Roman" w:hAnsi="inherit" w:cs="Arial" w:hint="eastAsia"/>
          <w:color w:val="252525"/>
          <w:sz w:val="20"/>
          <w:szCs w:val="20"/>
          <w:lang w:val="uk-UA" w:eastAsia="ru-RU"/>
        </w:rPr>
        <w:t>о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зширення </w:t>
      </w:r>
      <w:r w:rsidR="0038634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високовольтної 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мережі </w:t>
      </w: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(</w:t>
      </w:r>
      <w:r w:rsidR="000C3ED3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в тому числі </w:t>
      </w:r>
      <w:r w:rsidR="0038634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постачання для майбутньої контактної системи та пов’язаних високовольтних підстанцій</w:t>
      </w:r>
      <w:r w:rsidRPr="0052465C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) </w:t>
      </w:r>
      <w:r w:rsidR="00386346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для ділянок, які будуть електрифіковані; </w:t>
      </w:r>
    </w:p>
    <w:p w:rsidR="000C70AD" w:rsidRDefault="000C70AD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p w:rsidR="00A27E52" w:rsidRDefault="000C70AD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2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фаза</w:t>
      </w:r>
    </w:p>
    <w:p w:rsidR="00A27E52" w:rsidRDefault="000C70AD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• 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Електрифікація залізничної ділянки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Колосівка-Миколаїв</w:t>
      </w:r>
      <w:proofErr w:type="spellEnd"/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(</w:t>
      </w:r>
      <w:r w:rsidR="00F15299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Довжина </w:t>
      </w:r>
      <w:r w:rsidR="000C3A7F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ділянки</w:t>
      </w:r>
      <w:r w:rsidR="00F15299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електрифікації: 105,0 км</w:t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);</w:t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="00F15299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Проєкт також передбачає отримання консультаційних послуг для «Підтримки впровадження Програми енергоефективності» </w:t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="008B5F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Орієнтовна загальна вартість проєкту</w:t>
      </w:r>
    </w:p>
    <w:p w:rsidR="000C70AD" w:rsidRDefault="000C70AD" w:rsidP="00A27E52">
      <w:pPr>
        <w:pStyle w:val="a5"/>
        <w:ind w:left="0"/>
        <w:jc w:val="both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360,000,000.00</w:t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="008B5F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lastRenderedPageBreak/>
        <w:t>Валюта</w:t>
      </w:r>
      <w:r w:rsidRPr="000C70AD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br/>
      </w:r>
      <w:r w:rsidR="008B5FA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євро</w:t>
      </w: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Тип закупівель: роботи, консалтинг</w:t>
      </w: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Орієнтовна дата початку закупівлі</w:t>
      </w: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30/01/2020.</w:t>
      </w: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p w:rsidR="008B5FAE" w:rsidRPr="008B5FAE" w:rsidRDefault="008B5FAE" w:rsidP="00CA3303">
      <w:pPr>
        <w:pStyle w:val="a5"/>
        <w:numPr>
          <w:ilvl w:val="0"/>
          <w:numId w:val="1"/>
        </w:numPr>
        <w:ind w:left="0" w:hanging="11"/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</w:pPr>
      <w:r w:rsidRPr="008B5FAE">
        <w:rPr>
          <w:rFonts w:ascii="inherit" w:eastAsia="Times New Roman" w:hAnsi="inherit" w:cs="Arial"/>
          <w:b/>
          <w:color w:val="252525"/>
          <w:sz w:val="20"/>
          <w:szCs w:val="20"/>
          <w:lang w:val="uk-UA" w:eastAsia="ru-RU"/>
        </w:rPr>
        <w:t>Інша інформація</w:t>
      </w: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</w:p>
    <w:p w:rsidR="008B5FAE" w:rsidRDefault="008B5FAE" w:rsidP="0052465C">
      <w:pPr>
        <w:pStyle w:val="a5"/>
        <w:ind w:left="0"/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</w:pPr>
      <w:r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Договори, що фінансу</w:t>
      </w:r>
      <w:r w:rsidR="000A6AC2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ю</w:t>
      </w:r>
      <w:r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ться за рахунок коштів позики або гранту, що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>адмініструється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 ЄБРР, повинні відповідати вимогам Принципів та правил закупівель ЄБРР. Участь у закупівлях зможуть брати компанії з будь-якої к</w:t>
      </w:r>
      <w:r>
        <w:rPr>
          <w:rFonts w:ascii="inherit" w:eastAsia="Times New Roman" w:hAnsi="inherit" w:cs="Arial"/>
          <w:color w:val="252525"/>
          <w:sz w:val="20"/>
          <w:szCs w:val="20"/>
          <w:lang w:val="uk-UA" w:eastAsia="ru-RU"/>
        </w:rPr>
        <w:t xml:space="preserve">раїни, якщо інше не вказано в документах на закупівлю. </w:t>
      </w:r>
    </w:p>
    <w:p w:rsidR="00CA3303" w:rsidRPr="00CA3303" w:rsidRDefault="008B5FAE" w:rsidP="00CA3303">
      <w:pPr>
        <w:spacing w:after="0" w:line="240" w:lineRule="auto"/>
        <w:jc w:val="both"/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</w:pP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Закупівля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в рамках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цього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проєкту</w:t>
      </w:r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буде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проводитись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за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допомогою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порталу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електронних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закупівель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для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клієнтів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Європейського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банку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реконструкції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та </w:t>
      </w:r>
      <w:proofErr w:type="spellStart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розвитку</w:t>
      </w:r>
      <w:proofErr w:type="spellEnd"/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(портал </w:t>
      </w:r>
      <w:r w:rsidRPr="00E641F6">
        <w:rPr>
          <w:rFonts w:ascii="inherit" w:eastAsia="Times New Roman" w:hAnsi="inherit" w:cs="Arial"/>
          <w:color w:val="252525"/>
          <w:sz w:val="20"/>
          <w:szCs w:val="20"/>
          <w:lang w:val="en-US" w:eastAsia="ru-RU"/>
        </w:rPr>
        <w:t>ECEPP</w:t>
      </w:r>
      <w:r w:rsidRPr="00FE031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).</w:t>
      </w: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Якщо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маєте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намі</w:t>
      </w:r>
      <w:proofErr w:type="gram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</w:t>
      </w:r>
      <w:proofErr w:type="spellEnd"/>
      <w:proofErr w:type="gram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взяти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участь у будь-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якій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закупівлі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в рамках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даного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проєкту,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переконайтеся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,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що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зараєструвалися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на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порталі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 w:rsidRPr="008B5FAE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ECEPP </w:t>
      </w:r>
      <w:r w:rsidRPr="008B5FAE">
        <w:rPr>
          <w:rFonts w:ascii="Arial" w:hAnsi="Arial" w:cs="Arial"/>
          <w:color w:val="252525"/>
          <w:sz w:val="20"/>
          <w:szCs w:val="20"/>
          <w:shd w:val="clear" w:color="auto" w:fill="FFFFFF"/>
          <w:lang w:val="ru-RU"/>
        </w:rPr>
        <w:t>(</w:t>
      </w:r>
      <w:hyperlink r:id="rId6" w:tgtFrame="_blank" w:history="1">
        <w:r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https</w:t>
        </w:r>
        <w:r w:rsidRPr="008B5FAE"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://</w:t>
        </w:r>
        <w:r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ecepp</w:t>
        </w:r>
        <w:r w:rsidRPr="008B5FAE"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.</w:t>
        </w:r>
        <w:r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ebrd</w:t>
        </w:r>
        <w:r w:rsidRPr="008B5FAE"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  <w:lang w:val="ru-RU"/>
          </w:rPr>
          <w:t>.</w:t>
        </w:r>
        <w:r>
          <w:rPr>
            <w:rStyle w:val="a6"/>
            <w:rFonts w:ascii="Arial" w:hAnsi="Arial" w:cs="Arial"/>
            <w:color w:val="1F509A"/>
            <w:sz w:val="20"/>
            <w:szCs w:val="20"/>
            <w:bdr w:val="none" w:sz="0" w:space="0" w:color="auto" w:frame="1"/>
            <w:shd w:val="clear" w:color="auto" w:fill="FFFFFF"/>
          </w:rPr>
          <w:t>com</w:t>
        </w:r>
      </w:hyperlink>
      <w:r w:rsidRPr="008B5FAE">
        <w:rPr>
          <w:rFonts w:ascii="Arial" w:hAnsi="Arial" w:cs="Arial"/>
          <w:color w:val="252525"/>
          <w:sz w:val="20"/>
          <w:szCs w:val="20"/>
          <w:shd w:val="clear" w:color="auto" w:fill="FFFFFF"/>
          <w:lang w:val="ru-RU"/>
        </w:rPr>
        <w:t>).</w:t>
      </w:r>
      <w:r>
        <w:rPr>
          <w:rFonts w:ascii="Arial" w:hAnsi="Arial" w:cs="Arial"/>
          <w:color w:val="252525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Зареєстровані</w:t>
      </w:r>
      <w:proofErr w:type="spellEnd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учасники</w:t>
      </w:r>
      <w:proofErr w:type="spellEnd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отримають</w:t>
      </w:r>
      <w:proofErr w:type="spellEnd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повідомлення</w:t>
      </w:r>
      <w:proofErr w:type="spellEnd"/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r w:rsidR="00CA3303"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про </w:t>
      </w:r>
      <w:proofErr w:type="spellStart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публікацію</w:t>
      </w:r>
      <w:proofErr w:type="spellEnd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запиті</w:t>
      </w:r>
      <w:proofErr w:type="gramStart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</w:t>
      </w:r>
      <w:proofErr w:type="spellEnd"/>
      <w:proofErr w:type="gramEnd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на </w:t>
      </w:r>
      <w:proofErr w:type="spellStart"/>
      <w:r w:rsid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закупівлю</w:t>
      </w:r>
      <w:proofErr w:type="spellEnd"/>
      <w:r w:rsidR="00CA3303"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. 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br/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br/>
      </w:r>
      <w:r w:rsidR="00CA3303" w:rsidRPr="00CA3303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 xml:space="preserve">4. </w:t>
      </w:r>
      <w:r w:rsidR="00CA3303" w:rsidRPr="00CA3303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 xml:space="preserve">Адреса </w:t>
      </w:r>
      <w:proofErr w:type="spellStart"/>
      <w:r w:rsidR="00CA3303" w:rsidRPr="00CA3303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>Клієнта</w:t>
      </w:r>
      <w:proofErr w:type="spellEnd"/>
      <w:r w:rsidR="00CA3303" w:rsidRPr="00CA3303">
        <w:rPr>
          <w:rFonts w:ascii="inherit" w:eastAsia="Times New Roman" w:hAnsi="inherit" w:cs="Arial"/>
          <w:b/>
          <w:color w:val="252525"/>
          <w:sz w:val="20"/>
          <w:szCs w:val="20"/>
          <w:lang w:val="ru-RU" w:eastAsia="ru-RU"/>
        </w:rPr>
        <w:t xml:space="preserve">: </w:t>
      </w:r>
    </w:p>
    <w:p w:rsidR="00CA3303" w:rsidRPr="00D4524C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Представник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: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Дмитро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Козі</w:t>
      </w:r>
      <w:proofErr w:type="gram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н</w:t>
      </w:r>
      <w:proofErr w:type="spellEnd"/>
      <w:proofErr w:type="gramEnd"/>
    </w:p>
    <w:p w:rsidR="00CA3303" w:rsidRPr="00CA3303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АТ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«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Ук</w:t>
      </w:r>
      <w:bookmarkStart w:id="0" w:name="_GoBack"/>
      <w:bookmarkEnd w:id="0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рзалізниця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»</w:t>
      </w:r>
    </w:p>
    <w:p w:rsidR="00CA3303" w:rsidRPr="00D4524C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вул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.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Єжи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Ґедройця</w:t>
      </w:r>
      <w:proofErr w:type="spellEnd"/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5</w:t>
      </w:r>
    </w:p>
    <w:p w:rsidR="00CA3303" w:rsidRPr="00D4524C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м.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Киї</w:t>
      </w:r>
      <w:proofErr w:type="gram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в</w:t>
      </w:r>
      <w:proofErr w:type="spellEnd"/>
      <w:proofErr w:type="gram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</w:p>
    <w:p w:rsidR="00CA3303" w:rsidRPr="00CA3303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Електронна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 </w:t>
      </w: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пошта</w:t>
      </w:r>
      <w:proofErr w:type="spellEnd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 xml:space="preserve">: </w:t>
      </w:r>
      <w:hyperlink r:id="rId7" w:history="1">
        <w:r w:rsidRPr="000A6AC2">
          <w:rPr>
            <w:rFonts w:ascii="inherit" w:eastAsia="Times New Roman" w:hAnsi="inherit" w:cs="Arial"/>
            <w:color w:val="252525"/>
            <w:sz w:val="20"/>
            <w:szCs w:val="20"/>
            <w:lang w:val="ru-RU" w:eastAsia="ru-RU"/>
          </w:rPr>
          <w:t>dkozin@uz.gov.ua</w:t>
        </w:r>
      </w:hyperlink>
    </w:p>
    <w:p w:rsidR="00CA3303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03150</w:t>
      </w:r>
    </w:p>
    <w:p w:rsidR="00CA3303" w:rsidRPr="00CA3303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proofErr w:type="spellStart"/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Україна</w:t>
      </w:r>
      <w:proofErr w:type="spellEnd"/>
    </w:p>
    <w:p w:rsidR="008B5FAE" w:rsidRPr="00CA3303" w:rsidRDefault="00CA3303" w:rsidP="00CA3303">
      <w:pPr>
        <w:spacing w:after="0" w:line="240" w:lineRule="auto"/>
        <w:jc w:val="both"/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</w:pP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Тел.: +380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44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309</w:t>
      </w:r>
      <w:r w:rsidRPr="00CA3303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 </w:t>
      </w:r>
      <w:r w:rsidRPr="00D4524C">
        <w:rPr>
          <w:rFonts w:ascii="inherit" w:eastAsia="Times New Roman" w:hAnsi="inherit" w:cs="Arial"/>
          <w:color w:val="252525"/>
          <w:sz w:val="20"/>
          <w:szCs w:val="20"/>
          <w:lang w:val="ru-RU" w:eastAsia="ru-RU"/>
        </w:rPr>
        <w:t>6542</w:t>
      </w:r>
    </w:p>
    <w:sectPr w:rsidR="008B5FAE" w:rsidRPr="00CA3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941"/>
    <w:multiLevelType w:val="hybridMultilevel"/>
    <w:tmpl w:val="6FB83FE6"/>
    <w:lvl w:ilvl="0" w:tplc="C5644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19"/>
    <w:rsid w:val="00003A60"/>
    <w:rsid w:val="000A6AC2"/>
    <w:rsid w:val="000C3A7F"/>
    <w:rsid w:val="000C3ED3"/>
    <w:rsid w:val="000C70AD"/>
    <w:rsid w:val="00142906"/>
    <w:rsid w:val="002717D5"/>
    <w:rsid w:val="00386346"/>
    <w:rsid w:val="0052465C"/>
    <w:rsid w:val="00816F58"/>
    <w:rsid w:val="008B5FAE"/>
    <w:rsid w:val="00A27E52"/>
    <w:rsid w:val="00B8462C"/>
    <w:rsid w:val="00CA3303"/>
    <w:rsid w:val="00E22CBF"/>
    <w:rsid w:val="00E5283C"/>
    <w:rsid w:val="00E62644"/>
    <w:rsid w:val="00EA0EAE"/>
    <w:rsid w:val="00EF3EBF"/>
    <w:rsid w:val="00F15299"/>
    <w:rsid w:val="00F6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A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E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A1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a3">
    <w:name w:val="Strong"/>
    <w:basedOn w:val="a0"/>
    <w:uiPriority w:val="22"/>
    <w:qFormat/>
    <w:rsid w:val="00F63A1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F3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EF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5">
    <w:name w:val="List Paragraph"/>
    <w:basedOn w:val="a"/>
    <w:uiPriority w:val="34"/>
    <w:qFormat/>
    <w:rsid w:val="002717D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B5F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A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E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A1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a3">
    <w:name w:val="Strong"/>
    <w:basedOn w:val="a0"/>
    <w:uiPriority w:val="22"/>
    <w:qFormat/>
    <w:rsid w:val="00F63A1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F3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EF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5">
    <w:name w:val="List Paragraph"/>
    <w:basedOn w:val="a"/>
    <w:uiPriority w:val="34"/>
    <w:qFormat/>
    <w:rsid w:val="002717D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B5F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kozin@uz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epp.ebrd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8</cp:revision>
  <dcterms:created xsi:type="dcterms:W3CDTF">2020-01-30T18:36:00Z</dcterms:created>
  <dcterms:modified xsi:type="dcterms:W3CDTF">2020-01-30T22:20:00Z</dcterms:modified>
</cp:coreProperties>
</file>