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AEF" w:rsidRPr="00AA63EF" w:rsidRDefault="00382AEF" w:rsidP="00A37E61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AA63EF">
        <w:rPr>
          <w:rFonts w:ascii="Times New Roman" w:hAnsi="Times New Roman" w:cs="Times New Roman"/>
          <w:b/>
          <w:sz w:val="24"/>
          <w:szCs w:val="28"/>
          <w:lang w:val="uk-UA"/>
        </w:rPr>
        <w:t>Повідомлення</w:t>
      </w:r>
      <w:r w:rsidR="00A37E61" w:rsidRPr="00AA63EF">
        <w:rPr>
          <w:rFonts w:ascii="Times New Roman" w:hAnsi="Times New Roman" w:cs="Times New Roman"/>
          <w:b/>
          <w:sz w:val="24"/>
          <w:szCs w:val="28"/>
          <w:lang w:val="uk-UA"/>
        </w:rPr>
        <w:t xml:space="preserve"> АТ «Українська залізниця»</w:t>
      </w:r>
    </w:p>
    <w:p w:rsidR="00382AEF" w:rsidRPr="00AA63EF" w:rsidRDefault="00382AEF" w:rsidP="00A37E61">
      <w:pPr>
        <w:spacing w:after="0"/>
        <w:jc w:val="center"/>
        <w:rPr>
          <w:rFonts w:ascii="Times New Roman" w:hAnsi="Times New Roman" w:cs="Times New Roman"/>
          <w:sz w:val="24"/>
          <w:szCs w:val="28"/>
          <w:lang w:val="uk-UA"/>
        </w:rPr>
      </w:pPr>
      <w:r w:rsidRPr="00AA63EF">
        <w:rPr>
          <w:rFonts w:ascii="Times New Roman" w:hAnsi="Times New Roman" w:cs="Times New Roman"/>
          <w:sz w:val="24"/>
          <w:szCs w:val="28"/>
          <w:lang w:val="uk-UA"/>
        </w:rPr>
        <w:t>Щодо проведення відкритого обговорення з питань</w:t>
      </w:r>
      <w:r w:rsidR="00A37E61"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 необхідності встановлення тарифів на централізоване водопостачання та центр</w:t>
      </w:r>
      <w:r w:rsidR="004440C7">
        <w:rPr>
          <w:rFonts w:ascii="Times New Roman" w:hAnsi="Times New Roman" w:cs="Times New Roman"/>
          <w:sz w:val="24"/>
          <w:szCs w:val="28"/>
          <w:lang w:val="uk-UA"/>
        </w:rPr>
        <w:t>алізоване водовідведення на 2022</w:t>
      </w:r>
      <w:r w:rsidR="00A37E61"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 рік</w:t>
      </w:r>
    </w:p>
    <w:p w:rsidR="00A37E61" w:rsidRPr="00AA63EF" w:rsidRDefault="00A37E61" w:rsidP="00A37E6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37E61" w:rsidRPr="00AA63EF" w:rsidRDefault="00A37E61" w:rsidP="00A37E6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A63EF">
        <w:rPr>
          <w:rFonts w:ascii="Times New Roman" w:hAnsi="Times New Roman" w:cs="Times New Roman"/>
          <w:sz w:val="24"/>
          <w:szCs w:val="28"/>
          <w:lang w:val="uk-UA"/>
        </w:rPr>
        <w:t>Відповідно до пункту 1.9 Порядку формування тарифів на централізоване водопостачання та централізоване водовідведення, затвердженого постановою НКРЕКП від 10.03.2016 №302 (далі за тексто</w:t>
      </w:r>
      <w:r w:rsidR="00454071">
        <w:rPr>
          <w:rFonts w:ascii="Times New Roman" w:hAnsi="Times New Roman" w:cs="Times New Roman"/>
          <w:sz w:val="24"/>
          <w:szCs w:val="28"/>
          <w:lang w:val="uk-UA"/>
        </w:rPr>
        <w:t>м Порядок) в строк до 01.06.2021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 АТ «Укрзалізниця» зобов’язане подати до НКРЕКП роз</w:t>
      </w:r>
      <w:r w:rsidR="00454071">
        <w:rPr>
          <w:rFonts w:ascii="Times New Roman" w:hAnsi="Times New Roman" w:cs="Times New Roman"/>
          <w:sz w:val="24"/>
          <w:szCs w:val="28"/>
          <w:lang w:val="uk-UA"/>
        </w:rPr>
        <w:t>рахунки планових тарифів на 2022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 рік.</w:t>
      </w:r>
    </w:p>
    <w:p w:rsidR="00A37E61" w:rsidRPr="00AA63EF" w:rsidRDefault="00A37E61" w:rsidP="0045407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A63EF">
        <w:rPr>
          <w:rFonts w:ascii="Times New Roman" w:hAnsi="Times New Roman" w:cs="Times New Roman"/>
          <w:sz w:val="24"/>
          <w:szCs w:val="28"/>
          <w:lang w:val="uk-UA"/>
        </w:rPr>
        <w:t>На виконання пункту 2.1 Порядку проведення відкритого обговорення проектів рішень Національної комісії, що здійснює державне регулювання у сферах енергетики та комунальних послуг, затвердженого постановою НКРЕКП від 30.06.2017 №866, АТ «Укрзалізниця» інформує про необхі</w:t>
      </w:r>
      <w:r w:rsidR="00454071">
        <w:rPr>
          <w:rFonts w:ascii="Times New Roman" w:hAnsi="Times New Roman" w:cs="Times New Roman"/>
          <w:sz w:val="24"/>
          <w:szCs w:val="28"/>
          <w:lang w:val="uk-UA"/>
        </w:rPr>
        <w:t>дність встановлення з 01.01.2022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 нових тарифів на послуги централізованого водопостачання та централізованого водовідведення, розрахунки яких відповідали б плановим умовам ведення</w:t>
      </w:r>
      <w:r w:rsidR="00454071">
        <w:rPr>
          <w:rFonts w:ascii="Times New Roman" w:hAnsi="Times New Roman" w:cs="Times New Roman"/>
          <w:sz w:val="24"/>
          <w:szCs w:val="28"/>
          <w:lang w:val="uk-UA"/>
        </w:rPr>
        <w:t xml:space="preserve"> діяльності підприємством у 2022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 році.</w:t>
      </w:r>
    </w:p>
    <w:p w:rsidR="0062041A" w:rsidRPr="00AA63EF" w:rsidRDefault="0062041A" w:rsidP="00A37E6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tbl>
      <w:tblPr>
        <w:tblW w:w="0" w:type="auto"/>
        <w:tblInd w:w="93" w:type="dxa"/>
        <w:tblLook w:val="04A0"/>
      </w:tblPr>
      <w:tblGrid>
        <w:gridCol w:w="3342"/>
        <w:gridCol w:w="2535"/>
        <w:gridCol w:w="1717"/>
        <w:gridCol w:w="1421"/>
        <w:gridCol w:w="747"/>
      </w:tblGrid>
      <w:tr w:rsidR="00454071" w:rsidRPr="00AA63EF" w:rsidTr="004F4725">
        <w:trPr>
          <w:trHeight w:val="32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E7" w:rsidRPr="00AA63EF" w:rsidRDefault="004F4725" w:rsidP="004F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Тарифи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E7" w:rsidRPr="00AA63EF" w:rsidRDefault="00454071" w:rsidP="004F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Діючі з 01.01.2021</w:t>
            </w:r>
            <w:r w:rsidR="00D84EE7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 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рифи за постановою НКРЕКП від 16.12.2020 №2499</w:t>
            </w:r>
            <w:r w:rsidR="00D84EE7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 (з ПДВ), </w:t>
            </w:r>
            <w:r w:rsidR="0062041A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грн.</w:t>
            </w:r>
            <w:r w:rsidR="00D84EE7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/м3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E7" w:rsidRPr="00AA63EF" w:rsidRDefault="00454071" w:rsidP="004F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Плановий тариф на 2022</w:t>
            </w:r>
            <w:r w:rsidR="00D84EE7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 рік (з ПДВ) </w:t>
            </w:r>
            <w:r w:rsidR="0062041A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грн.</w:t>
            </w:r>
            <w:r w:rsidR="00D84EE7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/м3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E7" w:rsidRPr="00AA63EF" w:rsidRDefault="00D84EE7" w:rsidP="004F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Відхилення</w:t>
            </w:r>
            <w:r w:rsidR="0062041A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 </w:t>
            </w: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планових</w:t>
            </w:r>
            <w:r w:rsidR="0062041A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 </w:t>
            </w:r>
            <w:r w:rsidR="0045407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тарифів на 2022</w:t>
            </w: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 рік</w:t>
            </w:r>
            <w:r w:rsidR="0062041A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 від д</w:t>
            </w:r>
            <w:r w:rsidR="0045407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іючих з 01.01</w:t>
            </w: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.202</w:t>
            </w:r>
            <w:r w:rsidR="0045407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1</w:t>
            </w:r>
          </w:p>
        </w:tc>
      </w:tr>
      <w:tr w:rsidR="00454071" w:rsidRPr="00AA63EF" w:rsidTr="0062041A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</w:p>
        </w:tc>
      </w:tr>
      <w:tr w:rsidR="00454071" w:rsidRPr="00AA63EF" w:rsidTr="00D27EB6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E7" w:rsidRPr="00AA63EF" w:rsidRDefault="0062041A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грн.</w:t>
            </w:r>
            <w:r w:rsidR="00D84EE7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/м3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%</w:t>
            </w:r>
          </w:p>
        </w:tc>
      </w:tr>
      <w:tr w:rsidR="00454071" w:rsidRPr="00AA63EF" w:rsidTr="004F4725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</w:p>
        </w:tc>
      </w:tr>
      <w:tr w:rsidR="00D84EE7" w:rsidRPr="00AA63EF" w:rsidTr="0062041A">
        <w:trPr>
          <w:trHeight w:val="345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EE7" w:rsidRPr="00AA63EF" w:rsidRDefault="00D84EE7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>Централізоване</w:t>
            </w:r>
            <w:r w:rsidR="0062041A" w:rsidRPr="00AA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 xml:space="preserve"> </w:t>
            </w:r>
            <w:r w:rsidRPr="00AA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>водопостачання</w:t>
            </w:r>
          </w:p>
        </w:tc>
      </w:tr>
      <w:tr w:rsidR="00454071" w:rsidRPr="00AA63EF" w:rsidTr="0062041A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EE7" w:rsidRPr="00AA63EF" w:rsidRDefault="004F4725" w:rsidP="00D8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для споживач</w:t>
            </w:r>
            <w:r w:rsidR="00D84EE7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ів, які</w:t>
            </w: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 </w:t>
            </w:r>
            <w:r w:rsidR="00D84EE7" w:rsidRPr="00AA63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val="uk-UA" w:eastAsia="ru-RU"/>
              </w:rPr>
              <w:t>є</w:t>
            </w:r>
            <w:r w:rsidRPr="00AA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 xml:space="preserve"> </w:t>
            </w: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суб’єктами </w:t>
            </w:r>
            <w:r w:rsidR="00D84EE7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господарювання у сфері</w:t>
            </w: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 </w:t>
            </w:r>
            <w:r w:rsidR="00D84EE7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централізованого</w:t>
            </w: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 </w:t>
            </w:r>
            <w:r w:rsidR="00D84EE7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водопостачання та водовідведення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E7" w:rsidRPr="00AA63EF" w:rsidRDefault="00B001E7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17,208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E7" w:rsidRPr="00AA63EF" w:rsidRDefault="00B001E7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25,263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E7" w:rsidRPr="00AA63EF" w:rsidRDefault="00B001E7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8,055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E7" w:rsidRPr="00AA63EF" w:rsidRDefault="00172402" w:rsidP="00172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  32</w:t>
            </w:r>
          </w:p>
        </w:tc>
      </w:tr>
      <w:tr w:rsidR="00454071" w:rsidRPr="00AA63EF" w:rsidTr="0062041A">
        <w:trPr>
          <w:trHeight w:val="4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EE7" w:rsidRPr="00AA63EF" w:rsidRDefault="004F4725" w:rsidP="00D8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для споживач</w:t>
            </w:r>
            <w:r w:rsidR="00D84EE7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ів, які</w:t>
            </w:r>
            <w:r w:rsidR="0062041A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 </w:t>
            </w:r>
            <w:r w:rsidR="00D84EE7" w:rsidRPr="00AA63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val="uk-UA" w:eastAsia="ru-RU"/>
              </w:rPr>
              <w:t>не</w:t>
            </w:r>
            <w:r w:rsidR="00D84EE7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 є </w:t>
            </w: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суб’єктами </w:t>
            </w:r>
            <w:r w:rsidR="00D84EE7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господарювання у сфері</w:t>
            </w: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 </w:t>
            </w:r>
            <w:r w:rsidR="00D84EE7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централізованого</w:t>
            </w: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 </w:t>
            </w:r>
            <w:r w:rsidR="00D84EE7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водопостачання та водовідведення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E7" w:rsidRPr="00AA63EF" w:rsidRDefault="00D84EE7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2</w:t>
            </w:r>
            <w:r w:rsidR="00B001E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7,720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E7" w:rsidRPr="00AA63EF" w:rsidRDefault="00B001E7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33,025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E7" w:rsidRPr="00AA63EF" w:rsidRDefault="00B001E7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5,305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E7" w:rsidRPr="00AA63EF" w:rsidRDefault="00172402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16</w:t>
            </w:r>
          </w:p>
        </w:tc>
      </w:tr>
      <w:tr w:rsidR="00D84EE7" w:rsidRPr="00AA63EF" w:rsidTr="0062041A">
        <w:trPr>
          <w:trHeight w:val="330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EE7" w:rsidRPr="00AA63EF" w:rsidRDefault="00D84EE7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>Централізоване</w:t>
            </w:r>
            <w:r w:rsidR="0062041A" w:rsidRPr="00AA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 xml:space="preserve"> </w:t>
            </w:r>
            <w:r w:rsidRPr="00AA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>водовідведення</w:t>
            </w:r>
          </w:p>
        </w:tc>
      </w:tr>
      <w:tr w:rsidR="00454071" w:rsidRPr="00AA63EF" w:rsidTr="0062041A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EE7" w:rsidRPr="00AA63EF" w:rsidRDefault="004F4725" w:rsidP="004F47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для споживач</w:t>
            </w:r>
            <w:r w:rsidR="00D84EE7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ів, які</w:t>
            </w: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 </w:t>
            </w:r>
            <w:r w:rsidR="00D84EE7" w:rsidRPr="00AA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>є</w:t>
            </w:r>
            <w:r w:rsidRPr="00AA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 xml:space="preserve"> </w:t>
            </w: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суб’єктами </w:t>
            </w:r>
            <w:r w:rsidR="00D84EE7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господарювання у сфері</w:t>
            </w: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 </w:t>
            </w:r>
            <w:r w:rsidR="00D84EE7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централізованого</w:t>
            </w: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 </w:t>
            </w:r>
            <w:r w:rsidR="00D84EE7"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водопостачання та водовідведення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E7" w:rsidRPr="00AA63EF" w:rsidRDefault="00B001E7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12,396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E7" w:rsidRPr="00AA63EF" w:rsidRDefault="00B001E7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15,323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E7" w:rsidRPr="00AA63EF" w:rsidRDefault="00B001E7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2,927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E7" w:rsidRPr="00AA63EF" w:rsidRDefault="00172402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19</w:t>
            </w:r>
          </w:p>
        </w:tc>
      </w:tr>
      <w:tr w:rsidR="00454071" w:rsidRPr="00AA63EF" w:rsidTr="0062041A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725" w:rsidRPr="00AA63EF" w:rsidRDefault="004F4725" w:rsidP="00EB0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для споживачів, які </w:t>
            </w:r>
            <w:r w:rsidRPr="00AA63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val="uk-UA" w:eastAsia="ru-RU"/>
              </w:rPr>
              <w:t>не</w:t>
            </w: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 є суб’єктами господарювання у сфері централізованого водопостачання та водовідведення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725" w:rsidRPr="00AA63EF" w:rsidRDefault="00B001E7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19,152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725" w:rsidRPr="00AA63EF" w:rsidRDefault="00B001E7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23,972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725" w:rsidRPr="00AA63EF" w:rsidRDefault="004F4725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4,8</w:t>
            </w:r>
            <w:r w:rsidR="00B001E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725" w:rsidRDefault="00172402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20</w:t>
            </w:r>
          </w:p>
          <w:p w:rsidR="00172402" w:rsidRPr="00AA63EF" w:rsidRDefault="00172402" w:rsidP="00D8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</w:p>
        </w:tc>
      </w:tr>
    </w:tbl>
    <w:p w:rsidR="004F4725" w:rsidRPr="00AA63EF" w:rsidRDefault="004F4725" w:rsidP="004F472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F4725" w:rsidRPr="00AA63EF" w:rsidRDefault="00196AD3" w:rsidP="004F472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>Метою встановлення на 2022</w:t>
      </w:r>
      <w:r w:rsidR="004F4725"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 рік </w:t>
      </w:r>
      <w:r w:rsidR="00AA63EF" w:rsidRPr="00AA63EF">
        <w:rPr>
          <w:rFonts w:ascii="Times New Roman" w:hAnsi="Times New Roman" w:cs="Times New Roman"/>
          <w:sz w:val="24"/>
          <w:szCs w:val="28"/>
          <w:lang w:val="uk-UA"/>
        </w:rPr>
        <w:t>тарифів</w:t>
      </w:r>
      <w:r w:rsidR="004F4725"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 на </w:t>
      </w:r>
      <w:r w:rsidR="00AA63EF" w:rsidRPr="00AA63EF">
        <w:rPr>
          <w:rFonts w:ascii="Times New Roman" w:hAnsi="Times New Roman" w:cs="Times New Roman"/>
          <w:sz w:val="24"/>
          <w:szCs w:val="28"/>
          <w:lang w:val="uk-UA"/>
        </w:rPr>
        <w:t>централізоване</w:t>
      </w:r>
      <w:r w:rsidR="004F4725"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 водопостачання та </w:t>
      </w:r>
      <w:r w:rsidR="00AA63EF"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водовідведення </w:t>
      </w:r>
      <w:r w:rsidR="004F4725"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є приведення </w:t>
      </w:r>
      <w:r w:rsidR="00AA63EF" w:rsidRPr="00AA63EF">
        <w:rPr>
          <w:rFonts w:ascii="Times New Roman" w:hAnsi="Times New Roman" w:cs="Times New Roman"/>
          <w:sz w:val="24"/>
          <w:szCs w:val="28"/>
          <w:lang w:val="uk-UA"/>
        </w:rPr>
        <w:t>тарифів</w:t>
      </w:r>
      <w:r w:rsidR="004F4725"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 до економічно обґрунтованого рівня, який забезпечить можливість фінансування підприємством витрат </w:t>
      </w:r>
      <w:r w:rsidR="00AA63EF" w:rsidRPr="00AA63EF">
        <w:rPr>
          <w:rFonts w:ascii="Times New Roman" w:hAnsi="Times New Roman" w:cs="Times New Roman"/>
          <w:sz w:val="24"/>
          <w:szCs w:val="28"/>
          <w:lang w:val="uk-UA"/>
        </w:rPr>
        <w:t>відповідно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до умов діяльності у 2022</w:t>
      </w:r>
      <w:r w:rsidR="004F4725"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роцi, без потреби проміжного коригування, і дасть можливість ведення ліцензованої </w:t>
      </w:r>
      <w:r w:rsidR="00AA63EF" w:rsidRPr="00AA63EF">
        <w:rPr>
          <w:rFonts w:ascii="Times New Roman" w:hAnsi="Times New Roman" w:cs="Times New Roman"/>
          <w:sz w:val="24"/>
          <w:szCs w:val="28"/>
          <w:lang w:val="uk-UA"/>
        </w:rPr>
        <w:t>діяльності</w:t>
      </w:r>
      <w:r w:rsidR="004F4725"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 без </w:t>
      </w:r>
      <w:r w:rsidR="00AA63EF" w:rsidRPr="00AA63EF">
        <w:rPr>
          <w:rFonts w:ascii="Times New Roman" w:hAnsi="Times New Roman" w:cs="Times New Roman"/>
          <w:sz w:val="24"/>
          <w:szCs w:val="28"/>
          <w:lang w:val="uk-UA"/>
        </w:rPr>
        <w:t>збитків</w:t>
      </w:r>
      <w:r w:rsidR="004F4725" w:rsidRPr="00AA63EF">
        <w:rPr>
          <w:rFonts w:ascii="Times New Roman" w:hAnsi="Times New Roman" w:cs="Times New Roman"/>
          <w:sz w:val="24"/>
          <w:szCs w:val="28"/>
          <w:lang w:val="uk-UA"/>
        </w:rPr>
        <w:t>.</w:t>
      </w:r>
    </w:p>
    <w:p w:rsidR="0062041A" w:rsidRDefault="0062041A" w:rsidP="00C52047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8"/>
          <w:lang w:val="uk-UA" w:eastAsia="ru-RU"/>
        </w:rPr>
      </w:pPr>
    </w:p>
    <w:p w:rsidR="00D27EB6" w:rsidRPr="00AA63EF" w:rsidRDefault="00D27EB6" w:rsidP="00C52047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8"/>
          <w:lang w:val="uk-UA" w:eastAsia="ru-RU"/>
        </w:rPr>
      </w:pPr>
    </w:p>
    <w:p w:rsidR="00C52047" w:rsidRPr="00AA63EF" w:rsidRDefault="00C52047" w:rsidP="00743B5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AA63EF">
        <w:rPr>
          <w:rFonts w:ascii="Times New Roman" w:hAnsi="Times New Roman" w:cs="Times New Roman"/>
          <w:b/>
          <w:sz w:val="24"/>
          <w:szCs w:val="28"/>
          <w:lang w:val="uk-UA"/>
        </w:rPr>
        <w:lastRenderedPageBreak/>
        <w:t>Структура планових витрат середньозважених тарифів на централізоване водопостачання та водо</w:t>
      </w:r>
      <w:r w:rsidR="00743B53">
        <w:rPr>
          <w:rFonts w:ascii="Times New Roman" w:hAnsi="Times New Roman" w:cs="Times New Roman"/>
          <w:b/>
          <w:sz w:val="24"/>
          <w:szCs w:val="28"/>
          <w:lang w:val="uk-UA"/>
        </w:rPr>
        <w:t xml:space="preserve">відведення за елементами витрат </w:t>
      </w:r>
      <w:r w:rsidR="00743B53" w:rsidRPr="00743B53">
        <w:rPr>
          <w:rFonts w:ascii="Times New Roman" w:hAnsi="Times New Roman" w:cs="Times New Roman"/>
          <w:b/>
          <w:sz w:val="24"/>
          <w:szCs w:val="28"/>
          <w:lang w:val="uk-UA"/>
        </w:rPr>
        <w:t xml:space="preserve">для споживачів, які </w:t>
      </w:r>
      <w:r w:rsidR="00743B53" w:rsidRPr="00743B53">
        <w:rPr>
          <w:rFonts w:ascii="Times New Roman" w:hAnsi="Times New Roman" w:cs="Times New Roman"/>
          <w:b/>
          <w:bCs/>
          <w:sz w:val="24"/>
          <w:szCs w:val="28"/>
          <w:lang w:val="uk-UA"/>
        </w:rPr>
        <w:t>не</w:t>
      </w:r>
      <w:r w:rsidR="00743B53" w:rsidRPr="00743B53">
        <w:rPr>
          <w:rFonts w:ascii="Times New Roman" w:hAnsi="Times New Roman" w:cs="Times New Roman"/>
          <w:b/>
          <w:sz w:val="24"/>
          <w:szCs w:val="28"/>
          <w:lang w:val="uk-UA"/>
        </w:rPr>
        <w:t xml:space="preserve"> є суб’єктами господарювання у сфері централізованого водопостачання та водовідведення</w:t>
      </w:r>
    </w:p>
    <w:tbl>
      <w:tblPr>
        <w:tblStyle w:val="a9"/>
        <w:tblW w:w="9656" w:type="dxa"/>
        <w:tblInd w:w="91" w:type="dxa"/>
        <w:tblLook w:val="04A0"/>
      </w:tblPr>
      <w:tblGrid>
        <w:gridCol w:w="4128"/>
        <w:gridCol w:w="2835"/>
        <w:gridCol w:w="2693"/>
      </w:tblGrid>
      <w:tr w:rsidR="00D27EB6" w:rsidRPr="00D27EB6" w:rsidTr="00D27EB6">
        <w:trPr>
          <w:trHeight w:val="375"/>
        </w:trPr>
        <w:tc>
          <w:tcPr>
            <w:tcW w:w="4128" w:type="dxa"/>
            <w:vMerge w:val="restart"/>
            <w:noWrap/>
            <w:hideMark/>
          </w:tcPr>
          <w:p w:rsidR="00D27EB6" w:rsidRPr="00D27EB6" w:rsidRDefault="00D27EB6" w:rsidP="0074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Складові витрат, грн./м3</w:t>
            </w:r>
          </w:p>
        </w:tc>
        <w:tc>
          <w:tcPr>
            <w:tcW w:w="5528" w:type="dxa"/>
            <w:gridSpan w:val="2"/>
            <w:noWrap/>
            <w:hideMark/>
          </w:tcPr>
          <w:p w:rsidR="00D27EB6" w:rsidRPr="00D27EB6" w:rsidRDefault="00D27EB6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Централізоване</w:t>
            </w:r>
          </w:p>
        </w:tc>
      </w:tr>
      <w:tr w:rsidR="00D27EB6" w:rsidRPr="00D27EB6" w:rsidTr="00D27EB6">
        <w:trPr>
          <w:trHeight w:val="375"/>
        </w:trPr>
        <w:tc>
          <w:tcPr>
            <w:tcW w:w="4128" w:type="dxa"/>
            <w:vMerge/>
            <w:hideMark/>
          </w:tcPr>
          <w:p w:rsidR="00D27EB6" w:rsidRPr="00D27EB6" w:rsidRDefault="00D27EB6" w:rsidP="0074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D27EB6" w:rsidRPr="00D27EB6" w:rsidRDefault="00D27EB6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водопостачання </w:t>
            </w:r>
          </w:p>
        </w:tc>
        <w:tc>
          <w:tcPr>
            <w:tcW w:w="2693" w:type="dxa"/>
            <w:noWrap/>
            <w:hideMark/>
          </w:tcPr>
          <w:p w:rsidR="00D27EB6" w:rsidRPr="00D27EB6" w:rsidRDefault="00D27EB6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водовідведення</w:t>
            </w:r>
          </w:p>
        </w:tc>
      </w:tr>
      <w:tr w:rsidR="00D27EB6" w:rsidRPr="00D27EB6" w:rsidTr="00D27EB6">
        <w:trPr>
          <w:trHeight w:val="375"/>
        </w:trPr>
        <w:tc>
          <w:tcPr>
            <w:tcW w:w="4128" w:type="dxa"/>
            <w:noWrap/>
            <w:hideMark/>
          </w:tcPr>
          <w:p w:rsidR="00D27EB6" w:rsidRPr="00D27EB6" w:rsidRDefault="00D27EB6" w:rsidP="0074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Електроенергія</w:t>
            </w:r>
          </w:p>
        </w:tc>
        <w:tc>
          <w:tcPr>
            <w:tcW w:w="2835" w:type="dxa"/>
            <w:noWrap/>
            <w:hideMark/>
          </w:tcPr>
          <w:p w:rsidR="00D27EB6" w:rsidRPr="00D27EB6" w:rsidRDefault="00D27EB6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3,452</w:t>
            </w:r>
          </w:p>
        </w:tc>
        <w:tc>
          <w:tcPr>
            <w:tcW w:w="2693" w:type="dxa"/>
            <w:noWrap/>
            <w:hideMark/>
          </w:tcPr>
          <w:p w:rsidR="00D27EB6" w:rsidRPr="00D27EB6" w:rsidRDefault="00D27EB6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1,438</w:t>
            </w:r>
          </w:p>
        </w:tc>
      </w:tr>
      <w:tr w:rsidR="00D27EB6" w:rsidRPr="00D27EB6" w:rsidTr="00D27EB6">
        <w:trPr>
          <w:trHeight w:val="555"/>
        </w:trPr>
        <w:tc>
          <w:tcPr>
            <w:tcW w:w="4128" w:type="dxa"/>
            <w:noWrap/>
            <w:hideMark/>
          </w:tcPr>
          <w:p w:rsidR="00D27EB6" w:rsidRPr="00D27EB6" w:rsidRDefault="00D27EB6" w:rsidP="0074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Фонд оплати праці </w:t>
            </w:r>
          </w:p>
        </w:tc>
        <w:tc>
          <w:tcPr>
            <w:tcW w:w="2835" w:type="dxa"/>
            <w:noWrap/>
            <w:hideMark/>
          </w:tcPr>
          <w:p w:rsidR="00D27EB6" w:rsidRPr="00D27EB6" w:rsidRDefault="00D27EB6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8,172</w:t>
            </w:r>
          </w:p>
        </w:tc>
        <w:tc>
          <w:tcPr>
            <w:tcW w:w="2693" w:type="dxa"/>
            <w:noWrap/>
            <w:hideMark/>
          </w:tcPr>
          <w:p w:rsidR="00D27EB6" w:rsidRPr="00D27EB6" w:rsidRDefault="00D27EB6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5,823</w:t>
            </w:r>
          </w:p>
        </w:tc>
      </w:tr>
      <w:tr w:rsidR="00D27EB6" w:rsidRPr="00D27EB6" w:rsidTr="00D27EB6">
        <w:trPr>
          <w:trHeight w:val="585"/>
        </w:trPr>
        <w:tc>
          <w:tcPr>
            <w:tcW w:w="4128" w:type="dxa"/>
            <w:noWrap/>
            <w:hideMark/>
          </w:tcPr>
          <w:p w:rsidR="00D27EB6" w:rsidRPr="00D27EB6" w:rsidRDefault="00D27EB6" w:rsidP="0074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Нарахування на соціальні заходи </w:t>
            </w:r>
          </w:p>
        </w:tc>
        <w:tc>
          <w:tcPr>
            <w:tcW w:w="2835" w:type="dxa"/>
            <w:noWrap/>
            <w:hideMark/>
          </w:tcPr>
          <w:p w:rsidR="00D27EB6" w:rsidRPr="00D27EB6" w:rsidRDefault="00D27EB6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1,747</w:t>
            </w:r>
          </w:p>
        </w:tc>
        <w:tc>
          <w:tcPr>
            <w:tcW w:w="2693" w:type="dxa"/>
            <w:noWrap/>
            <w:hideMark/>
          </w:tcPr>
          <w:p w:rsidR="00D27EB6" w:rsidRPr="00D27EB6" w:rsidRDefault="00D27EB6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1,264</w:t>
            </w:r>
          </w:p>
        </w:tc>
      </w:tr>
      <w:tr w:rsidR="00D27EB6" w:rsidRPr="00D27EB6" w:rsidTr="00D27EB6">
        <w:trPr>
          <w:trHeight w:val="300"/>
        </w:trPr>
        <w:tc>
          <w:tcPr>
            <w:tcW w:w="4128" w:type="dxa"/>
            <w:noWrap/>
            <w:hideMark/>
          </w:tcPr>
          <w:p w:rsidR="00D27EB6" w:rsidRPr="00D27EB6" w:rsidRDefault="00D27EB6" w:rsidP="0074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Реагенти для очищення </w:t>
            </w:r>
          </w:p>
        </w:tc>
        <w:tc>
          <w:tcPr>
            <w:tcW w:w="2835" w:type="dxa"/>
            <w:noWrap/>
            <w:hideMark/>
          </w:tcPr>
          <w:p w:rsidR="00D27EB6" w:rsidRPr="00D27EB6" w:rsidRDefault="00D27EB6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0,176</w:t>
            </w:r>
          </w:p>
        </w:tc>
        <w:tc>
          <w:tcPr>
            <w:tcW w:w="2693" w:type="dxa"/>
            <w:noWrap/>
            <w:hideMark/>
          </w:tcPr>
          <w:p w:rsidR="00D27EB6" w:rsidRPr="00D27EB6" w:rsidRDefault="00D27EB6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0,028</w:t>
            </w:r>
          </w:p>
        </w:tc>
      </w:tr>
      <w:tr w:rsidR="00D27EB6" w:rsidRPr="00D27EB6" w:rsidTr="00D27EB6">
        <w:trPr>
          <w:trHeight w:val="300"/>
        </w:trPr>
        <w:tc>
          <w:tcPr>
            <w:tcW w:w="4128" w:type="dxa"/>
            <w:noWrap/>
            <w:hideMark/>
          </w:tcPr>
          <w:p w:rsidR="00D27EB6" w:rsidRPr="00D27EB6" w:rsidRDefault="00D27EB6" w:rsidP="0074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Амортизаційні відрахування </w:t>
            </w:r>
          </w:p>
        </w:tc>
        <w:tc>
          <w:tcPr>
            <w:tcW w:w="2835" w:type="dxa"/>
            <w:noWrap/>
            <w:hideMark/>
          </w:tcPr>
          <w:p w:rsidR="00D27EB6" w:rsidRPr="00D27EB6" w:rsidRDefault="00D27EB6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2,586</w:t>
            </w:r>
          </w:p>
        </w:tc>
        <w:tc>
          <w:tcPr>
            <w:tcW w:w="2693" w:type="dxa"/>
            <w:noWrap/>
            <w:hideMark/>
          </w:tcPr>
          <w:p w:rsidR="00D27EB6" w:rsidRPr="00D27EB6" w:rsidRDefault="00D27EB6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1,131</w:t>
            </w:r>
          </w:p>
        </w:tc>
      </w:tr>
      <w:tr w:rsidR="00D27EB6" w:rsidRPr="00D27EB6" w:rsidTr="00D27EB6">
        <w:trPr>
          <w:trHeight w:val="300"/>
        </w:trPr>
        <w:tc>
          <w:tcPr>
            <w:tcW w:w="4128" w:type="dxa"/>
            <w:noWrap/>
            <w:hideMark/>
          </w:tcPr>
          <w:p w:rsidR="00D27EB6" w:rsidRPr="00D27EB6" w:rsidRDefault="00D27EB6" w:rsidP="0074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Витрати на ремонти </w:t>
            </w:r>
          </w:p>
        </w:tc>
        <w:tc>
          <w:tcPr>
            <w:tcW w:w="2835" w:type="dxa"/>
            <w:noWrap/>
            <w:hideMark/>
          </w:tcPr>
          <w:p w:rsidR="00D27EB6" w:rsidRPr="00D27EB6" w:rsidRDefault="00D27EB6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0,379</w:t>
            </w:r>
          </w:p>
        </w:tc>
        <w:tc>
          <w:tcPr>
            <w:tcW w:w="2693" w:type="dxa"/>
            <w:noWrap/>
            <w:hideMark/>
          </w:tcPr>
          <w:p w:rsidR="00D27EB6" w:rsidRPr="00D27EB6" w:rsidRDefault="00D27EB6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0,143</w:t>
            </w:r>
          </w:p>
        </w:tc>
      </w:tr>
      <w:tr w:rsidR="00D27EB6" w:rsidRPr="00D27EB6" w:rsidTr="00D27EB6">
        <w:trPr>
          <w:trHeight w:val="330"/>
        </w:trPr>
        <w:tc>
          <w:tcPr>
            <w:tcW w:w="4128" w:type="dxa"/>
            <w:noWrap/>
            <w:hideMark/>
          </w:tcPr>
          <w:p w:rsidR="00D27EB6" w:rsidRPr="00D27EB6" w:rsidRDefault="00D27EB6" w:rsidP="0074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ПММ </w:t>
            </w:r>
          </w:p>
        </w:tc>
        <w:tc>
          <w:tcPr>
            <w:tcW w:w="2835" w:type="dxa"/>
            <w:noWrap/>
            <w:hideMark/>
          </w:tcPr>
          <w:p w:rsidR="00D27EB6" w:rsidRPr="00D27EB6" w:rsidRDefault="00D27EB6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0,464</w:t>
            </w:r>
          </w:p>
        </w:tc>
        <w:tc>
          <w:tcPr>
            <w:tcW w:w="2693" w:type="dxa"/>
            <w:noWrap/>
            <w:hideMark/>
          </w:tcPr>
          <w:p w:rsidR="00D27EB6" w:rsidRPr="00D27EB6" w:rsidRDefault="00D27EB6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0,253</w:t>
            </w:r>
          </w:p>
        </w:tc>
      </w:tr>
      <w:tr w:rsidR="00D27EB6" w:rsidRPr="00D27EB6" w:rsidTr="00D27EB6">
        <w:trPr>
          <w:trHeight w:val="330"/>
        </w:trPr>
        <w:tc>
          <w:tcPr>
            <w:tcW w:w="4128" w:type="dxa"/>
            <w:noWrap/>
            <w:hideMark/>
          </w:tcPr>
          <w:p w:rsidR="00D27EB6" w:rsidRPr="00D27EB6" w:rsidRDefault="00D27EB6" w:rsidP="0074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Загальновиробничі витрати </w:t>
            </w:r>
          </w:p>
        </w:tc>
        <w:tc>
          <w:tcPr>
            <w:tcW w:w="2835" w:type="dxa"/>
            <w:noWrap/>
            <w:hideMark/>
          </w:tcPr>
          <w:p w:rsidR="00D27EB6" w:rsidRPr="00D27EB6" w:rsidRDefault="00D27EB6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7,938</w:t>
            </w:r>
          </w:p>
        </w:tc>
        <w:tc>
          <w:tcPr>
            <w:tcW w:w="2693" w:type="dxa"/>
            <w:noWrap/>
            <w:hideMark/>
          </w:tcPr>
          <w:p w:rsidR="00D27EB6" w:rsidRPr="00D27EB6" w:rsidRDefault="00D27EB6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4,290</w:t>
            </w:r>
          </w:p>
        </w:tc>
      </w:tr>
      <w:tr w:rsidR="00D27EB6" w:rsidRPr="00D27EB6" w:rsidTr="00D27EB6">
        <w:trPr>
          <w:trHeight w:val="300"/>
        </w:trPr>
        <w:tc>
          <w:tcPr>
            <w:tcW w:w="4128" w:type="dxa"/>
            <w:noWrap/>
            <w:hideMark/>
          </w:tcPr>
          <w:p w:rsidR="00D27EB6" w:rsidRPr="00D27EB6" w:rsidRDefault="00D27EB6" w:rsidP="0074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Послуги сторонніх організацій </w:t>
            </w:r>
          </w:p>
        </w:tc>
        <w:tc>
          <w:tcPr>
            <w:tcW w:w="2835" w:type="dxa"/>
            <w:noWrap/>
            <w:hideMark/>
          </w:tcPr>
          <w:p w:rsidR="00D27EB6" w:rsidRPr="00D27EB6" w:rsidRDefault="00D27EB6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0,961</w:t>
            </w:r>
          </w:p>
        </w:tc>
        <w:tc>
          <w:tcPr>
            <w:tcW w:w="2693" w:type="dxa"/>
            <w:noWrap/>
            <w:hideMark/>
          </w:tcPr>
          <w:p w:rsidR="00D27EB6" w:rsidRPr="00D27EB6" w:rsidRDefault="00D27EB6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1,170</w:t>
            </w:r>
          </w:p>
        </w:tc>
      </w:tr>
      <w:tr w:rsidR="00D27EB6" w:rsidRPr="00D27EB6" w:rsidTr="00D27EB6">
        <w:trPr>
          <w:trHeight w:val="375"/>
        </w:trPr>
        <w:tc>
          <w:tcPr>
            <w:tcW w:w="4128" w:type="dxa"/>
            <w:noWrap/>
            <w:hideMark/>
          </w:tcPr>
          <w:p w:rsidR="00D27EB6" w:rsidRPr="00D27EB6" w:rsidRDefault="00D27EB6" w:rsidP="0074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Інші витрати </w:t>
            </w:r>
          </w:p>
        </w:tc>
        <w:tc>
          <w:tcPr>
            <w:tcW w:w="2835" w:type="dxa"/>
            <w:noWrap/>
            <w:hideMark/>
          </w:tcPr>
          <w:p w:rsidR="00D27EB6" w:rsidRPr="00D27EB6" w:rsidRDefault="00D27EB6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1,646</w:t>
            </w:r>
          </w:p>
        </w:tc>
        <w:tc>
          <w:tcPr>
            <w:tcW w:w="2693" w:type="dxa"/>
            <w:noWrap/>
            <w:hideMark/>
          </w:tcPr>
          <w:p w:rsidR="00D27EB6" w:rsidRPr="00D27EB6" w:rsidRDefault="00D27EB6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4,438</w:t>
            </w:r>
          </w:p>
        </w:tc>
      </w:tr>
      <w:tr w:rsidR="00D27EB6" w:rsidRPr="00D27EB6" w:rsidTr="00D27EB6">
        <w:trPr>
          <w:trHeight w:val="315"/>
        </w:trPr>
        <w:tc>
          <w:tcPr>
            <w:tcW w:w="4128" w:type="dxa"/>
            <w:noWrap/>
            <w:hideMark/>
          </w:tcPr>
          <w:p w:rsidR="00D27EB6" w:rsidRPr="00D27EB6" w:rsidRDefault="00D27EB6" w:rsidP="00743B5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 xml:space="preserve">Всього витрати </w:t>
            </w:r>
          </w:p>
        </w:tc>
        <w:tc>
          <w:tcPr>
            <w:tcW w:w="2835" w:type="dxa"/>
            <w:noWrap/>
            <w:hideMark/>
          </w:tcPr>
          <w:p w:rsidR="00D27EB6" w:rsidRPr="00D27EB6" w:rsidRDefault="00D27EB6" w:rsidP="00743B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>27,521</w:t>
            </w:r>
          </w:p>
        </w:tc>
        <w:tc>
          <w:tcPr>
            <w:tcW w:w="2693" w:type="dxa"/>
            <w:noWrap/>
            <w:hideMark/>
          </w:tcPr>
          <w:p w:rsidR="00D27EB6" w:rsidRPr="00D27EB6" w:rsidRDefault="00D27EB6" w:rsidP="00743B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>19,977</w:t>
            </w:r>
          </w:p>
        </w:tc>
      </w:tr>
      <w:tr w:rsidR="00D27EB6" w:rsidRPr="00D27EB6" w:rsidTr="00D27EB6">
        <w:trPr>
          <w:trHeight w:val="330"/>
        </w:trPr>
        <w:tc>
          <w:tcPr>
            <w:tcW w:w="4128" w:type="dxa"/>
            <w:noWrap/>
            <w:hideMark/>
          </w:tcPr>
          <w:p w:rsidR="00D27EB6" w:rsidRPr="00D27EB6" w:rsidRDefault="00D27EB6" w:rsidP="0074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Сума компенсації витрат </w:t>
            </w:r>
          </w:p>
        </w:tc>
        <w:tc>
          <w:tcPr>
            <w:tcW w:w="2835" w:type="dxa"/>
            <w:noWrap/>
            <w:hideMark/>
          </w:tcPr>
          <w:p w:rsidR="00D27EB6" w:rsidRPr="00D27EB6" w:rsidRDefault="00D27EB6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0,000</w:t>
            </w:r>
          </w:p>
        </w:tc>
        <w:tc>
          <w:tcPr>
            <w:tcW w:w="2693" w:type="dxa"/>
            <w:noWrap/>
            <w:hideMark/>
          </w:tcPr>
          <w:p w:rsidR="00D27EB6" w:rsidRPr="00D27EB6" w:rsidRDefault="00D27EB6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0,000</w:t>
            </w:r>
          </w:p>
        </w:tc>
      </w:tr>
      <w:tr w:rsidR="00D27EB6" w:rsidRPr="00D27EB6" w:rsidTr="00D27EB6">
        <w:trPr>
          <w:trHeight w:val="360"/>
        </w:trPr>
        <w:tc>
          <w:tcPr>
            <w:tcW w:w="4128" w:type="dxa"/>
            <w:hideMark/>
          </w:tcPr>
          <w:p w:rsidR="00D27EB6" w:rsidRPr="00D27EB6" w:rsidRDefault="00D27EB6" w:rsidP="00743B5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 xml:space="preserve">Всього витрати з централізованого водопостачання/водовідведення </w:t>
            </w:r>
          </w:p>
        </w:tc>
        <w:tc>
          <w:tcPr>
            <w:tcW w:w="2835" w:type="dxa"/>
            <w:noWrap/>
            <w:hideMark/>
          </w:tcPr>
          <w:p w:rsidR="00D27EB6" w:rsidRPr="00D27EB6" w:rsidRDefault="00D27EB6" w:rsidP="00743B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>27,521</w:t>
            </w:r>
          </w:p>
        </w:tc>
        <w:tc>
          <w:tcPr>
            <w:tcW w:w="2693" w:type="dxa"/>
            <w:noWrap/>
            <w:hideMark/>
          </w:tcPr>
          <w:p w:rsidR="00D27EB6" w:rsidRPr="00D27EB6" w:rsidRDefault="00D27EB6" w:rsidP="00743B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>19,977</w:t>
            </w:r>
          </w:p>
        </w:tc>
      </w:tr>
      <w:tr w:rsidR="00D27EB6" w:rsidRPr="00D27EB6" w:rsidTr="00D27EB6">
        <w:trPr>
          <w:trHeight w:val="360"/>
        </w:trPr>
        <w:tc>
          <w:tcPr>
            <w:tcW w:w="4128" w:type="dxa"/>
            <w:noWrap/>
            <w:hideMark/>
          </w:tcPr>
          <w:p w:rsidR="00D27EB6" w:rsidRPr="00D27EB6" w:rsidRDefault="00D27EB6" w:rsidP="0074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ПДВ, грн. </w:t>
            </w:r>
          </w:p>
        </w:tc>
        <w:tc>
          <w:tcPr>
            <w:tcW w:w="2835" w:type="dxa"/>
            <w:noWrap/>
            <w:hideMark/>
          </w:tcPr>
          <w:p w:rsidR="00D27EB6" w:rsidRPr="00D27EB6" w:rsidRDefault="00D27EB6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5,504</w:t>
            </w:r>
          </w:p>
        </w:tc>
        <w:tc>
          <w:tcPr>
            <w:tcW w:w="2693" w:type="dxa"/>
            <w:noWrap/>
            <w:hideMark/>
          </w:tcPr>
          <w:p w:rsidR="00D27EB6" w:rsidRPr="00D27EB6" w:rsidRDefault="00D27EB6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3,995</w:t>
            </w:r>
          </w:p>
        </w:tc>
      </w:tr>
      <w:tr w:rsidR="00D27EB6" w:rsidRPr="00D27EB6" w:rsidTr="00D27EB6">
        <w:trPr>
          <w:trHeight w:val="360"/>
        </w:trPr>
        <w:tc>
          <w:tcPr>
            <w:tcW w:w="4128" w:type="dxa"/>
            <w:noWrap/>
            <w:hideMark/>
          </w:tcPr>
          <w:p w:rsidR="00D27EB6" w:rsidRPr="00D27EB6" w:rsidRDefault="00D27EB6" w:rsidP="00743B5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 xml:space="preserve">Тариф 1 м3 з ПДВ, грн. </w:t>
            </w:r>
          </w:p>
        </w:tc>
        <w:tc>
          <w:tcPr>
            <w:tcW w:w="2835" w:type="dxa"/>
            <w:noWrap/>
            <w:hideMark/>
          </w:tcPr>
          <w:p w:rsidR="00D27EB6" w:rsidRPr="00D27EB6" w:rsidRDefault="00D27EB6" w:rsidP="00743B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33,025</w:t>
            </w:r>
          </w:p>
        </w:tc>
        <w:tc>
          <w:tcPr>
            <w:tcW w:w="2693" w:type="dxa"/>
            <w:noWrap/>
            <w:hideMark/>
          </w:tcPr>
          <w:p w:rsidR="00D27EB6" w:rsidRPr="00D27EB6" w:rsidRDefault="00D27EB6" w:rsidP="00743B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>23,972</w:t>
            </w:r>
          </w:p>
        </w:tc>
      </w:tr>
    </w:tbl>
    <w:p w:rsidR="00743B53" w:rsidRPr="00AA63EF" w:rsidRDefault="00743B53" w:rsidP="00743B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AA63EF">
        <w:rPr>
          <w:rFonts w:ascii="Times New Roman" w:hAnsi="Times New Roman" w:cs="Times New Roman"/>
          <w:b/>
          <w:sz w:val="24"/>
          <w:szCs w:val="28"/>
          <w:lang w:val="uk-UA"/>
        </w:rPr>
        <w:t>Структура планових витрат середньозважених тарифів на централізоване водопостачання та водо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відведення за елементами витрат </w:t>
      </w:r>
      <w:r w:rsidRPr="00743B53">
        <w:rPr>
          <w:rFonts w:ascii="Times New Roman" w:hAnsi="Times New Roman" w:cs="Times New Roman"/>
          <w:b/>
          <w:sz w:val="24"/>
          <w:szCs w:val="28"/>
          <w:lang w:val="uk-UA"/>
        </w:rPr>
        <w:t xml:space="preserve">для споживачів, які </w:t>
      </w:r>
      <w:r w:rsidRPr="00743B53">
        <w:rPr>
          <w:rFonts w:ascii="Times New Roman" w:hAnsi="Times New Roman" w:cs="Times New Roman"/>
          <w:b/>
          <w:bCs/>
          <w:sz w:val="24"/>
          <w:szCs w:val="28"/>
          <w:lang w:val="uk-UA"/>
        </w:rPr>
        <w:t xml:space="preserve">є </w:t>
      </w:r>
      <w:r w:rsidRPr="00743B53">
        <w:rPr>
          <w:rFonts w:ascii="Times New Roman" w:hAnsi="Times New Roman" w:cs="Times New Roman"/>
          <w:b/>
          <w:sz w:val="24"/>
          <w:szCs w:val="28"/>
          <w:lang w:val="uk-UA"/>
        </w:rPr>
        <w:t>суб’єктами господарювання у сфері централізованого водопостачання та водовідведення</w:t>
      </w:r>
    </w:p>
    <w:tbl>
      <w:tblPr>
        <w:tblStyle w:val="a9"/>
        <w:tblW w:w="9656" w:type="dxa"/>
        <w:tblInd w:w="91" w:type="dxa"/>
        <w:tblLook w:val="04A0"/>
      </w:tblPr>
      <w:tblGrid>
        <w:gridCol w:w="4128"/>
        <w:gridCol w:w="2835"/>
        <w:gridCol w:w="2693"/>
      </w:tblGrid>
      <w:tr w:rsidR="00743B53" w:rsidRPr="00D27EB6" w:rsidTr="00E4215E">
        <w:trPr>
          <w:trHeight w:val="375"/>
        </w:trPr>
        <w:tc>
          <w:tcPr>
            <w:tcW w:w="4128" w:type="dxa"/>
            <w:vMerge w:val="restart"/>
            <w:noWrap/>
            <w:hideMark/>
          </w:tcPr>
          <w:p w:rsidR="00743B53" w:rsidRPr="00D27EB6" w:rsidRDefault="00743B53" w:rsidP="0074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Складові витрат, грн./м3</w:t>
            </w:r>
          </w:p>
        </w:tc>
        <w:tc>
          <w:tcPr>
            <w:tcW w:w="5528" w:type="dxa"/>
            <w:gridSpan w:val="2"/>
            <w:noWrap/>
            <w:hideMark/>
          </w:tcPr>
          <w:p w:rsidR="00743B53" w:rsidRPr="00D27EB6" w:rsidRDefault="00743B53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Централізоване</w:t>
            </w:r>
          </w:p>
        </w:tc>
      </w:tr>
      <w:tr w:rsidR="00743B53" w:rsidRPr="00D27EB6" w:rsidTr="00E4215E">
        <w:trPr>
          <w:trHeight w:val="375"/>
        </w:trPr>
        <w:tc>
          <w:tcPr>
            <w:tcW w:w="4128" w:type="dxa"/>
            <w:vMerge/>
            <w:hideMark/>
          </w:tcPr>
          <w:p w:rsidR="00743B53" w:rsidRPr="00D27EB6" w:rsidRDefault="00743B53" w:rsidP="0074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743B53" w:rsidRPr="00D27EB6" w:rsidRDefault="00743B53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водопостачання </w:t>
            </w:r>
          </w:p>
        </w:tc>
        <w:tc>
          <w:tcPr>
            <w:tcW w:w="2693" w:type="dxa"/>
            <w:noWrap/>
            <w:hideMark/>
          </w:tcPr>
          <w:p w:rsidR="00743B53" w:rsidRPr="00D27EB6" w:rsidRDefault="00743B53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водовідведення</w:t>
            </w:r>
          </w:p>
        </w:tc>
      </w:tr>
      <w:tr w:rsidR="00743B53" w:rsidRPr="00D27EB6" w:rsidTr="00E4215E">
        <w:trPr>
          <w:trHeight w:val="375"/>
        </w:trPr>
        <w:tc>
          <w:tcPr>
            <w:tcW w:w="4128" w:type="dxa"/>
            <w:noWrap/>
            <w:hideMark/>
          </w:tcPr>
          <w:p w:rsidR="00743B53" w:rsidRPr="00D27EB6" w:rsidRDefault="00743B53" w:rsidP="0074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Електроенергія</w:t>
            </w:r>
          </w:p>
        </w:tc>
        <w:tc>
          <w:tcPr>
            <w:tcW w:w="2835" w:type="dxa"/>
            <w:noWrap/>
            <w:hideMark/>
          </w:tcPr>
          <w:p w:rsidR="00D86507" w:rsidRPr="00D86507" w:rsidRDefault="00D86507" w:rsidP="00D865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2,6408</w:t>
            </w:r>
          </w:p>
        </w:tc>
        <w:tc>
          <w:tcPr>
            <w:tcW w:w="2693" w:type="dxa"/>
            <w:noWrap/>
            <w:hideMark/>
          </w:tcPr>
          <w:p w:rsidR="00217577" w:rsidRPr="00217577" w:rsidRDefault="00217577" w:rsidP="002175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0,9191</w:t>
            </w:r>
          </w:p>
        </w:tc>
      </w:tr>
      <w:tr w:rsidR="00743B53" w:rsidRPr="00D27EB6" w:rsidTr="00E4215E">
        <w:trPr>
          <w:trHeight w:val="555"/>
        </w:trPr>
        <w:tc>
          <w:tcPr>
            <w:tcW w:w="4128" w:type="dxa"/>
            <w:noWrap/>
            <w:hideMark/>
          </w:tcPr>
          <w:p w:rsidR="00743B53" w:rsidRPr="00D27EB6" w:rsidRDefault="00743B53" w:rsidP="0074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Фонд оплати праці </w:t>
            </w:r>
          </w:p>
        </w:tc>
        <w:tc>
          <w:tcPr>
            <w:tcW w:w="2835" w:type="dxa"/>
            <w:noWrap/>
            <w:hideMark/>
          </w:tcPr>
          <w:p w:rsidR="00743B53" w:rsidRPr="00D27EB6" w:rsidRDefault="00D86507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6,2515</w:t>
            </w:r>
          </w:p>
        </w:tc>
        <w:tc>
          <w:tcPr>
            <w:tcW w:w="2693" w:type="dxa"/>
            <w:noWrap/>
            <w:hideMark/>
          </w:tcPr>
          <w:p w:rsidR="00743B53" w:rsidRPr="00D27EB6" w:rsidRDefault="00217577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3,7219</w:t>
            </w:r>
          </w:p>
        </w:tc>
      </w:tr>
      <w:tr w:rsidR="00743B53" w:rsidRPr="00D27EB6" w:rsidTr="00E4215E">
        <w:trPr>
          <w:trHeight w:val="585"/>
        </w:trPr>
        <w:tc>
          <w:tcPr>
            <w:tcW w:w="4128" w:type="dxa"/>
            <w:noWrap/>
            <w:hideMark/>
          </w:tcPr>
          <w:p w:rsidR="00743B53" w:rsidRPr="00D27EB6" w:rsidRDefault="00743B53" w:rsidP="0074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Нарахування на соціальні заходи </w:t>
            </w:r>
          </w:p>
        </w:tc>
        <w:tc>
          <w:tcPr>
            <w:tcW w:w="2835" w:type="dxa"/>
            <w:noWrap/>
            <w:hideMark/>
          </w:tcPr>
          <w:p w:rsidR="00743B53" w:rsidRPr="00D86507" w:rsidRDefault="00D86507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1,3367</w:t>
            </w:r>
          </w:p>
        </w:tc>
        <w:tc>
          <w:tcPr>
            <w:tcW w:w="2693" w:type="dxa"/>
            <w:noWrap/>
            <w:hideMark/>
          </w:tcPr>
          <w:p w:rsidR="00743B53" w:rsidRPr="00D27EB6" w:rsidRDefault="00217577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0,8080</w:t>
            </w:r>
          </w:p>
        </w:tc>
      </w:tr>
      <w:tr w:rsidR="00743B53" w:rsidRPr="00D27EB6" w:rsidTr="00E4215E">
        <w:trPr>
          <w:trHeight w:val="300"/>
        </w:trPr>
        <w:tc>
          <w:tcPr>
            <w:tcW w:w="4128" w:type="dxa"/>
            <w:noWrap/>
            <w:hideMark/>
          </w:tcPr>
          <w:p w:rsidR="00743B53" w:rsidRPr="00D27EB6" w:rsidRDefault="00743B53" w:rsidP="0074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Реагенти для очищення </w:t>
            </w:r>
          </w:p>
        </w:tc>
        <w:tc>
          <w:tcPr>
            <w:tcW w:w="2835" w:type="dxa"/>
            <w:noWrap/>
            <w:hideMark/>
          </w:tcPr>
          <w:p w:rsidR="00743B53" w:rsidRPr="00D27EB6" w:rsidRDefault="00D86507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0,1347</w:t>
            </w:r>
          </w:p>
        </w:tc>
        <w:tc>
          <w:tcPr>
            <w:tcW w:w="2693" w:type="dxa"/>
            <w:noWrap/>
            <w:hideMark/>
          </w:tcPr>
          <w:p w:rsidR="00743B53" w:rsidRPr="00D27EB6" w:rsidRDefault="00217577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0,0178</w:t>
            </w:r>
          </w:p>
        </w:tc>
      </w:tr>
      <w:tr w:rsidR="00743B53" w:rsidRPr="00D27EB6" w:rsidTr="00E4215E">
        <w:trPr>
          <w:trHeight w:val="300"/>
        </w:trPr>
        <w:tc>
          <w:tcPr>
            <w:tcW w:w="4128" w:type="dxa"/>
            <w:noWrap/>
            <w:hideMark/>
          </w:tcPr>
          <w:p w:rsidR="00743B53" w:rsidRPr="00D27EB6" w:rsidRDefault="00743B53" w:rsidP="0074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Амортизаційні відрахування </w:t>
            </w:r>
          </w:p>
        </w:tc>
        <w:tc>
          <w:tcPr>
            <w:tcW w:w="2835" w:type="dxa"/>
            <w:noWrap/>
            <w:hideMark/>
          </w:tcPr>
          <w:p w:rsidR="00743B53" w:rsidRPr="00D27EB6" w:rsidRDefault="00D86507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1,9780</w:t>
            </w:r>
          </w:p>
        </w:tc>
        <w:tc>
          <w:tcPr>
            <w:tcW w:w="2693" w:type="dxa"/>
            <w:noWrap/>
            <w:hideMark/>
          </w:tcPr>
          <w:p w:rsidR="00743B53" w:rsidRPr="00D27EB6" w:rsidRDefault="00217577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0,7226</w:t>
            </w:r>
          </w:p>
        </w:tc>
      </w:tr>
      <w:tr w:rsidR="00743B53" w:rsidRPr="00D27EB6" w:rsidTr="00E4215E">
        <w:trPr>
          <w:trHeight w:val="300"/>
        </w:trPr>
        <w:tc>
          <w:tcPr>
            <w:tcW w:w="4128" w:type="dxa"/>
            <w:noWrap/>
            <w:hideMark/>
          </w:tcPr>
          <w:p w:rsidR="00743B53" w:rsidRPr="00D27EB6" w:rsidRDefault="00743B53" w:rsidP="0074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Витрати на ремонти </w:t>
            </w:r>
          </w:p>
        </w:tc>
        <w:tc>
          <w:tcPr>
            <w:tcW w:w="2835" w:type="dxa"/>
            <w:noWrap/>
            <w:hideMark/>
          </w:tcPr>
          <w:p w:rsidR="00743B53" w:rsidRPr="00D27EB6" w:rsidRDefault="00D86507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0,2899</w:t>
            </w:r>
          </w:p>
        </w:tc>
        <w:tc>
          <w:tcPr>
            <w:tcW w:w="2693" w:type="dxa"/>
            <w:noWrap/>
            <w:hideMark/>
          </w:tcPr>
          <w:p w:rsidR="00743B53" w:rsidRPr="00D27EB6" w:rsidRDefault="00217577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0,0913</w:t>
            </w:r>
          </w:p>
        </w:tc>
      </w:tr>
      <w:tr w:rsidR="00743B53" w:rsidRPr="00D27EB6" w:rsidTr="00E4215E">
        <w:trPr>
          <w:trHeight w:val="330"/>
        </w:trPr>
        <w:tc>
          <w:tcPr>
            <w:tcW w:w="4128" w:type="dxa"/>
            <w:noWrap/>
            <w:hideMark/>
          </w:tcPr>
          <w:p w:rsidR="00743B53" w:rsidRPr="00D27EB6" w:rsidRDefault="00743B53" w:rsidP="0074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ПММ </w:t>
            </w:r>
          </w:p>
        </w:tc>
        <w:tc>
          <w:tcPr>
            <w:tcW w:w="2835" w:type="dxa"/>
            <w:noWrap/>
            <w:hideMark/>
          </w:tcPr>
          <w:p w:rsidR="00743B53" w:rsidRPr="00D27EB6" w:rsidRDefault="00743B53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0,464</w:t>
            </w:r>
          </w:p>
        </w:tc>
        <w:tc>
          <w:tcPr>
            <w:tcW w:w="2693" w:type="dxa"/>
            <w:noWrap/>
            <w:hideMark/>
          </w:tcPr>
          <w:p w:rsidR="00743B53" w:rsidRPr="00D27EB6" w:rsidRDefault="00743B53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0,253</w:t>
            </w:r>
          </w:p>
        </w:tc>
      </w:tr>
      <w:tr w:rsidR="00743B53" w:rsidRPr="00D27EB6" w:rsidTr="00E4215E">
        <w:trPr>
          <w:trHeight w:val="330"/>
        </w:trPr>
        <w:tc>
          <w:tcPr>
            <w:tcW w:w="4128" w:type="dxa"/>
            <w:noWrap/>
            <w:hideMark/>
          </w:tcPr>
          <w:p w:rsidR="00743B53" w:rsidRPr="00D27EB6" w:rsidRDefault="00743B53" w:rsidP="0074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Загальновиробничі витрати </w:t>
            </w:r>
          </w:p>
        </w:tc>
        <w:tc>
          <w:tcPr>
            <w:tcW w:w="2835" w:type="dxa"/>
            <w:noWrap/>
            <w:hideMark/>
          </w:tcPr>
          <w:p w:rsidR="00743B53" w:rsidRPr="00D27EB6" w:rsidRDefault="006D2D99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6,0725</w:t>
            </w:r>
          </w:p>
        </w:tc>
        <w:tc>
          <w:tcPr>
            <w:tcW w:w="2693" w:type="dxa"/>
            <w:noWrap/>
            <w:hideMark/>
          </w:tcPr>
          <w:p w:rsidR="00743B53" w:rsidRPr="00D27EB6" w:rsidRDefault="00217577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2,7419</w:t>
            </w:r>
          </w:p>
        </w:tc>
      </w:tr>
      <w:tr w:rsidR="00743B53" w:rsidRPr="00D27EB6" w:rsidTr="00E4215E">
        <w:trPr>
          <w:trHeight w:val="300"/>
        </w:trPr>
        <w:tc>
          <w:tcPr>
            <w:tcW w:w="4128" w:type="dxa"/>
            <w:noWrap/>
            <w:hideMark/>
          </w:tcPr>
          <w:p w:rsidR="00743B53" w:rsidRPr="00D27EB6" w:rsidRDefault="00743B53" w:rsidP="0074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Послуги сторонніх організацій </w:t>
            </w:r>
          </w:p>
        </w:tc>
        <w:tc>
          <w:tcPr>
            <w:tcW w:w="2835" w:type="dxa"/>
            <w:noWrap/>
            <w:hideMark/>
          </w:tcPr>
          <w:p w:rsidR="00743B53" w:rsidRPr="00D27EB6" w:rsidRDefault="00743B53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0,961</w:t>
            </w:r>
          </w:p>
        </w:tc>
        <w:tc>
          <w:tcPr>
            <w:tcW w:w="2693" w:type="dxa"/>
            <w:noWrap/>
            <w:hideMark/>
          </w:tcPr>
          <w:p w:rsidR="00743B53" w:rsidRPr="00D27EB6" w:rsidRDefault="00743B53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1,170</w:t>
            </w:r>
          </w:p>
        </w:tc>
      </w:tr>
      <w:tr w:rsidR="00743B53" w:rsidRPr="00D27EB6" w:rsidTr="00E4215E">
        <w:trPr>
          <w:trHeight w:val="375"/>
        </w:trPr>
        <w:tc>
          <w:tcPr>
            <w:tcW w:w="4128" w:type="dxa"/>
            <w:noWrap/>
            <w:hideMark/>
          </w:tcPr>
          <w:p w:rsidR="00743B53" w:rsidRPr="00D27EB6" w:rsidRDefault="00743B53" w:rsidP="0074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Інші витрати </w:t>
            </w:r>
          </w:p>
        </w:tc>
        <w:tc>
          <w:tcPr>
            <w:tcW w:w="2835" w:type="dxa"/>
            <w:noWrap/>
            <w:hideMark/>
          </w:tcPr>
          <w:p w:rsidR="00743B53" w:rsidRPr="00D27EB6" w:rsidRDefault="006D2D99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0,924</w:t>
            </w:r>
          </w:p>
        </w:tc>
        <w:tc>
          <w:tcPr>
            <w:tcW w:w="2693" w:type="dxa"/>
            <w:noWrap/>
            <w:hideMark/>
          </w:tcPr>
          <w:p w:rsidR="00743B53" w:rsidRPr="00D27EB6" w:rsidRDefault="00217577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2,3236</w:t>
            </w:r>
          </w:p>
        </w:tc>
      </w:tr>
      <w:tr w:rsidR="00743B53" w:rsidRPr="00D27EB6" w:rsidTr="00E4215E">
        <w:trPr>
          <w:trHeight w:val="315"/>
        </w:trPr>
        <w:tc>
          <w:tcPr>
            <w:tcW w:w="4128" w:type="dxa"/>
            <w:noWrap/>
            <w:hideMark/>
          </w:tcPr>
          <w:p w:rsidR="00743B53" w:rsidRPr="00D27EB6" w:rsidRDefault="00743B53" w:rsidP="00743B5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 xml:space="preserve">Всього витрати </w:t>
            </w:r>
          </w:p>
        </w:tc>
        <w:tc>
          <w:tcPr>
            <w:tcW w:w="2835" w:type="dxa"/>
            <w:noWrap/>
            <w:hideMark/>
          </w:tcPr>
          <w:p w:rsidR="00743B53" w:rsidRPr="00D27EB6" w:rsidRDefault="00743B53" w:rsidP="00743B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>2</w:t>
            </w:r>
            <w:r w:rsidR="006D2D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>1,0531</w:t>
            </w:r>
          </w:p>
        </w:tc>
        <w:tc>
          <w:tcPr>
            <w:tcW w:w="2693" w:type="dxa"/>
            <w:noWrap/>
            <w:hideMark/>
          </w:tcPr>
          <w:p w:rsidR="00743B53" w:rsidRPr="00D27EB6" w:rsidRDefault="00217577" w:rsidP="00743B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>12,7692</w:t>
            </w:r>
          </w:p>
        </w:tc>
      </w:tr>
      <w:tr w:rsidR="00743B53" w:rsidRPr="00D27EB6" w:rsidTr="00E4215E">
        <w:trPr>
          <w:trHeight w:val="330"/>
        </w:trPr>
        <w:tc>
          <w:tcPr>
            <w:tcW w:w="4128" w:type="dxa"/>
            <w:noWrap/>
            <w:hideMark/>
          </w:tcPr>
          <w:p w:rsidR="00743B53" w:rsidRPr="00D27EB6" w:rsidRDefault="00743B53" w:rsidP="0074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Сума компенсації витрат </w:t>
            </w:r>
          </w:p>
        </w:tc>
        <w:tc>
          <w:tcPr>
            <w:tcW w:w="2835" w:type="dxa"/>
            <w:noWrap/>
            <w:hideMark/>
          </w:tcPr>
          <w:p w:rsidR="00743B53" w:rsidRPr="00D27EB6" w:rsidRDefault="00743B53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0,000</w:t>
            </w:r>
          </w:p>
        </w:tc>
        <w:tc>
          <w:tcPr>
            <w:tcW w:w="2693" w:type="dxa"/>
            <w:noWrap/>
            <w:hideMark/>
          </w:tcPr>
          <w:p w:rsidR="00743B53" w:rsidRPr="00D27EB6" w:rsidRDefault="00743B53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0,000</w:t>
            </w:r>
          </w:p>
        </w:tc>
      </w:tr>
      <w:tr w:rsidR="00743B53" w:rsidRPr="00D27EB6" w:rsidTr="00E4215E">
        <w:trPr>
          <w:trHeight w:val="360"/>
        </w:trPr>
        <w:tc>
          <w:tcPr>
            <w:tcW w:w="4128" w:type="dxa"/>
            <w:hideMark/>
          </w:tcPr>
          <w:p w:rsidR="00743B53" w:rsidRPr="00D27EB6" w:rsidRDefault="00743B53" w:rsidP="00743B5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 xml:space="preserve">Всього витрати з централізованого водопостачання/водовідведення </w:t>
            </w:r>
          </w:p>
        </w:tc>
        <w:tc>
          <w:tcPr>
            <w:tcW w:w="2835" w:type="dxa"/>
            <w:noWrap/>
            <w:hideMark/>
          </w:tcPr>
          <w:p w:rsidR="00743B53" w:rsidRPr="00D27EB6" w:rsidRDefault="006D2D99" w:rsidP="00743B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>21,0531</w:t>
            </w:r>
          </w:p>
        </w:tc>
        <w:tc>
          <w:tcPr>
            <w:tcW w:w="2693" w:type="dxa"/>
            <w:noWrap/>
            <w:hideMark/>
          </w:tcPr>
          <w:p w:rsidR="00743B53" w:rsidRPr="00D27EB6" w:rsidRDefault="00217577" w:rsidP="00743B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>12,7692</w:t>
            </w:r>
          </w:p>
        </w:tc>
      </w:tr>
      <w:tr w:rsidR="00743B53" w:rsidRPr="00D27EB6" w:rsidTr="00E4215E">
        <w:trPr>
          <w:trHeight w:val="360"/>
        </w:trPr>
        <w:tc>
          <w:tcPr>
            <w:tcW w:w="4128" w:type="dxa"/>
            <w:noWrap/>
            <w:hideMark/>
          </w:tcPr>
          <w:p w:rsidR="00743B53" w:rsidRPr="00D27EB6" w:rsidRDefault="00743B53" w:rsidP="0074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ПДВ, грн. </w:t>
            </w:r>
          </w:p>
        </w:tc>
        <w:tc>
          <w:tcPr>
            <w:tcW w:w="2835" w:type="dxa"/>
            <w:noWrap/>
            <w:hideMark/>
          </w:tcPr>
          <w:p w:rsidR="00743B53" w:rsidRPr="00D27EB6" w:rsidRDefault="006D2D99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4,2106</w:t>
            </w:r>
          </w:p>
        </w:tc>
        <w:tc>
          <w:tcPr>
            <w:tcW w:w="2693" w:type="dxa"/>
            <w:noWrap/>
            <w:hideMark/>
          </w:tcPr>
          <w:p w:rsidR="00743B53" w:rsidRPr="00D27EB6" w:rsidRDefault="00217577" w:rsidP="00743B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2,5538</w:t>
            </w:r>
          </w:p>
        </w:tc>
      </w:tr>
      <w:tr w:rsidR="00743B53" w:rsidRPr="00D27EB6" w:rsidTr="00E4215E">
        <w:trPr>
          <w:trHeight w:val="360"/>
        </w:trPr>
        <w:tc>
          <w:tcPr>
            <w:tcW w:w="4128" w:type="dxa"/>
            <w:noWrap/>
            <w:hideMark/>
          </w:tcPr>
          <w:p w:rsidR="00743B53" w:rsidRPr="00D27EB6" w:rsidRDefault="00743B53" w:rsidP="00743B5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D27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 xml:space="preserve">Тариф 1 м3 з ПДВ, грн. </w:t>
            </w:r>
          </w:p>
        </w:tc>
        <w:tc>
          <w:tcPr>
            <w:tcW w:w="2835" w:type="dxa"/>
            <w:noWrap/>
            <w:hideMark/>
          </w:tcPr>
          <w:p w:rsidR="00743B53" w:rsidRPr="006D2D99" w:rsidRDefault="006D2D99" w:rsidP="00743B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>25,2637</w:t>
            </w:r>
          </w:p>
        </w:tc>
        <w:tc>
          <w:tcPr>
            <w:tcW w:w="2693" w:type="dxa"/>
            <w:noWrap/>
            <w:hideMark/>
          </w:tcPr>
          <w:p w:rsidR="00743B53" w:rsidRPr="00D27EB6" w:rsidRDefault="00217577" w:rsidP="00743B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uk-UA" w:eastAsia="ru-RU"/>
              </w:rPr>
              <w:t>15,3230</w:t>
            </w:r>
          </w:p>
        </w:tc>
      </w:tr>
    </w:tbl>
    <w:p w:rsidR="00025C28" w:rsidRPr="00AA63EF" w:rsidRDefault="00025C28" w:rsidP="004F4725">
      <w:pPr>
        <w:spacing w:after="0" w:line="269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A63EF">
        <w:rPr>
          <w:rFonts w:ascii="Times New Roman" w:hAnsi="Times New Roman" w:cs="Times New Roman"/>
          <w:sz w:val="24"/>
          <w:szCs w:val="28"/>
          <w:lang w:val="uk-UA"/>
        </w:rPr>
        <w:lastRenderedPageBreak/>
        <w:t xml:space="preserve">Так як діючі </w:t>
      </w:r>
      <w:r w:rsidR="00196AD3">
        <w:rPr>
          <w:rFonts w:ascii="Times New Roman" w:hAnsi="Times New Roman" w:cs="Times New Roman"/>
          <w:sz w:val="24"/>
          <w:szCs w:val="28"/>
          <w:lang w:val="uk-UA"/>
        </w:rPr>
        <w:t>тарифи були встановлені 01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>.0</w:t>
      </w:r>
      <w:r w:rsidR="00196AD3">
        <w:rPr>
          <w:rFonts w:ascii="Times New Roman" w:hAnsi="Times New Roman" w:cs="Times New Roman"/>
          <w:sz w:val="24"/>
          <w:szCs w:val="28"/>
          <w:lang w:val="uk-UA"/>
        </w:rPr>
        <w:t>1.2021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 загальна структура витрат буде збережена. Але окремі статті витрат зазнали змін, а отже тариф потребує перегляду.</w:t>
      </w:r>
    </w:p>
    <w:p w:rsidR="00D27EB6" w:rsidRPr="00AA63EF" w:rsidRDefault="00025C28" w:rsidP="00D27EB6">
      <w:pPr>
        <w:spacing w:after="0" w:line="269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A63EF">
        <w:rPr>
          <w:rFonts w:ascii="Times New Roman" w:hAnsi="Times New Roman" w:cs="Times New Roman"/>
          <w:sz w:val="24"/>
          <w:szCs w:val="28"/>
          <w:lang w:val="uk-UA"/>
        </w:rPr>
        <w:t>Ключовою причиною зміни тарифу є зміна обсягу реалізації послуг. У діючому тарифі врахований о</w:t>
      </w:r>
      <w:r w:rsidR="004C3D98">
        <w:rPr>
          <w:rFonts w:ascii="Times New Roman" w:hAnsi="Times New Roman" w:cs="Times New Roman"/>
          <w:sz w:val="24"/>
          <w:szCs w:val="28"/>
          <w:lang w:val="uk-UA"/>
        </w:rPr>
        <w:t xml:space="preserve">бсяг вищий за </w:t>
      </w:r>
      <w:proofErr w:type="spellStart"/>
      <w:r w:rsidR="004C3D98">
        <w:rPr>
          <w:rFonts w:ascii="Times New Roman" w:hAnsi="Times New Roman" w:cs="Times New Roman"/>
          <w:sz w:val="24"/>
          <w:szCs w:val="28"/>
          <w:lang w:val="uk-UA"/>
        </w:rPr>
        <w:t>фактичнй</w:t>
      </w:r>
      <w:proofErr w:type="spellEnd"/>
      <w:r w:rsidR="004C3D98">
        <w:rPr>
          <w:rFonts w:ascii="Times New Roman" w:hAnsi="Times New Roman" w:cs="Times New Roman"/>
          <w:sz w:val="24"/>
          <w:szCs w:val="28"/>
          <w:lang w:val="uk-UA"/>
        </w:rPr>
        <w:t>.</w:t>
      </w:r>
    </w:p>
    <w:tbl>
      <w:tblPr>
        <w:tblStyle w:val="a9"/>
        <w:tblW w:w="5000" w:type="pct"/>
        <w:tblLook w:val="04A0"/>
      </w:tblPr>
      <w:tblGrid>
        <w:gridCol w:w="5686"/>
        <w:gridCol w:w="2109"/>
        <w:gridCol w:w="2060"/>
      </w:tblGrid>
      <w:tr w:rsidR="000E4D17" w:rsidRPr="00AA63EF" w:rsidTr="000E4D17">
        <w:tc>
          <w:tcPr>
            <w:tcW w:w="2885" w:type="pct"/>
          </w:tcPr>
          <w:p w:rsidR="000E4D17" w:rsidRPr="00AA63EF" w:rsidRDefault="00D65A9C" w:rsidP="004F4725">
            <w:pPr>
              <w:spacing w:line="26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Реалізація послуг</w:t>
            </w:r>
          </w:p>
        </w:tc>
        <w:tc>
          <w:tcPr>
            <w:tcW w:w="1070" w:type="pct"/>
          </w:tcPr>
          <w:p w:rsidR="000E4D17" w:rsidRPr="00AA63EF" w:rsidRDefault="000E4D17" w:rsidP="004F4725">
            <w:pPr>
              <w:spacing w:line="26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Водопостачання</w:t>
            </w:r>
          </w:p>
        </w:tc>
        <w:tc>
          <w:tcPr>
            <w:tcW w:w="1045" w:type="pct"/>
          </w:tcPr>
          <w:p w:rsidR="000E4D17" w:rsidRPr="00AA63EF" w:rsidRDefault="000E4D17" w:rsidP="004F4725">
            <w:pPr>
              <w:spacing w:line="26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Водовідведення</w:t>
            </w:r>
          </w:p>
        </w:tc>
      </w:tr>
      <w:tr w:rsidR="000E4D17" w:rsidRPr="00AA63EF" w:rsidTr="000E4D17">
        <w:tc>
          <w:tcPr>
            <w:tcW w:w="2885" w:type="pct"/>
          </w:tcPr>
          <w:p w:rsidR="000E4D17" w:rsidRPr="00AA63EF" w:rsidRDefault="000E4D17" w:rsidP="004F4725">
            <w:pPr>
              <w:spacing w:line="26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Враховано в діючому тарифі, тис. м3</w:t>
            </w:r>
          </w:p>
        </w:tc>
        <w:tc>
          <w:tcPr>
            <w:tcW w:w="1070" w:type="pct"/>
          </w:tcPr>
          <w:p w:rsidR="000E4D17" w:rsidRPr="00AA63EF" w:rsidRDefault="00196AD3" w:rsidP="004F4725">
            <w:pPr>
              <w:spacing w:line="26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14027,49</w:t>
            </w:r>
          </w:p>
        </w:tc>
        <w:tc>
          <w:tcPr>
            <w:tcW w:w="1045" w:type="pct"/>
          </w:tcPr>
          <w:p w:rsidR="000E4D17" w:rsidRPr="00AA63EF" w:rsidRDefault="00196AD3" w:rsidP="004F4725">
            <w:pPr>
              <w:spacing w:line="26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6748,93</w:t>
            </w:r>
          </w:p>
        </w:tc>
      </w:tr>
      <w:tr w:rsidR="000E4D17" w:rsidRPr="00AA63EF" w:rsidTr="000E4D17">
        <w:tc>
          <w:tcPr>
            <w:tcW w:w="2885" w:type="pct"/>
          </w:tcPr>
          <w:p w:rsidR="000E4D17" w:rsidRPr="00AA63EF" w:rsidRDefault="000E4D17" w:rsidP="004F4725">
            <w:pPr>
              <w:spacing w:line="26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Ф</w:t>
            </w:r>
            <w:r w:rsidR="00D27EB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актична реалізація послуг у 2020</w:t>
            </w:r>
            <w:r w:rsidRPr="00AA63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 xml:space="preserve"> році, тис. м3</w:t>
            </w:r>
          </w:p>
        </w:tc>
        <w:tc>
          <w:tcPr>
            <w:tcW w:w="1070" w:type="pct"/>
          </w:tcPr>
          <w:p w:rsidR="000E4D17" w:rsidRPr="00AA63EF" w:rsidRDefault="00196AD3" w:rsidP="004F4725">
            <w:pPr>
              <w:spacing w:line="26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10804</w:t>
            </w:r>
          </w:p>
        </w:tc>
        <w:tc>
          <w:tcPr>
            <w:tcW w:w="1045" w:type="pct"/>
          </w:tcPr>
          <w:p w:rsidR="00196AD3" w:rsidRPr="00AA63EF" w:rsidRDefault="00196AD3" w:rsidP="004F4725">
            <w:pPr>
              <w:spacing w:line="26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  <w:t>4658</w:t>
            </w:r>
          </w:p>
        </w:tc>
      </w:tr>
    </w:tbl>
    <w:p w:rsidR="000E4D17" w:rsidRPr="00AA63EF" w:rsidRDefault="00D65A9C" w:rsidP="004F4725">
      <w:pPr>
        <w:spacing w:after="0" w:line="269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A63EF">
        <w:rPr>
          <w:rFonts w:ascii="Times New Roman" w:hAnsi="Times New Roman" w:cs="Times New Roman"/>
          <w:sz w:val="24"/>
          <w:szCs w:val="28"/>
          <w:lang w:val="uk-UA"/>
        </w:rPr>
        <w:t>Це в свою чергу веде до спотворення загальної структури тарифу і унеможливлює її дотримання.</w:t>
      </w:r>
    </w:p>
    <w:p w:rsidR="00D65A9C" w:rsidRPr="00AA63EF" w:rsidRDefault="00D65A9C" w:rsidP="004F4725">
      <w:pPr>
        <w:spacing w:after="0" w:line="269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A63EF">
        <w:rPr>
          <w:rFonts w:ascii="Times New Roman" w:hAnsi="Times New Roman" w:cs="Times New Roman"/>
          <w:sz w:val="24"/>
          <w:szCs w:val="28"/>
          <w:lang w:val="uk-UA"/>
        </w:rPr>
        <w:t>Серед інших причин зміни тарифів слід відзначити зрост</w:t>
      </w:r>
      <w:r w:rsidR="004F77AF">
        <w:rPr>
          <w:rFonts w:ascii="Times New Roman" w:hAnsi="Times New Roman" w:cs="Times New Roman"/>
          <w:sz w:val="24"/>
          <w:szCs w:val="28"/>
          <w:lang w:val="uk-UA"/>
        </w:rPr>
        <w:t>ання витрат на заробітну плату та відповідні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 відрахування</w:t>
      </w:r>
      <w:r w:rsidR="004F77AF">
        <w:rPr>
          <w:rFonts w:ascii="Times New Roman" w:hAnsi="Times New Roman" w:cs="Times New Roman"/>
          <w:sz w:val="24"/>
          <w:szCs w:val="28"/>
          <w:lang w:val="uk-UA"/>
        </w:rPr>
        <w:t xml:space="preserve"> з неї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>,</w:t>
      </w:r>
      <w:r w:rsidR="004F77AF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 що спричинено зростанням прожиткового мінімуму.</w:t>
      </w:r>
    </w:p>
    <w:p w:rsidR="00D65A9C" w:rsidRPr="00AA63EF" w:rsidRDefault="00D65A9C" w:rsidP="004F4725">
      <w:pPr>
        <w:spacing w:after="0" w:line="269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A63EF">
        <w:rPr>
          <w:rFonts w:ascii="Times New Roman" w:hAnsi="Times New Roman" w:cs="Times New Roman"/>
          <w:sz w:val="24"/>
          <w:szCs w:val="28"/>
          <w:lang w:val="uk-UA"/>
        </w:rPr>
        <w:t>Та</w:t>
      </w:r>
      <w:r w:rsidR="00196AD3">
        <w:rPr>
          <w:rFonts w:ascii="Times New Roman" w:hAnsi="Times New Roman" w:cs="Times New Roman"/>
          <w:sz w:val="24"/>
          <w:szCs w:val="28"/>
          <w:lang w:val="uk-UA"/>
        </w:rPr>
        <w:t xml:space="preserve">кож на собівартість впливають </w:t>
      </w:r>
      <w:r w:rsidR="004F77AF">
        <w:rPr>
          <w:rFonts w:ascii="Times New Roman" w:hAnsi="Times New Roman" w:cs="Times New Roman"/>
          <w:sz w:val="24"/>
          <w:szCs w:val="28"/>
          <w:lang w:val="uk-UA"/>
        </w:rPr>
        <w:t>значні інфляційні процеси, в частині збіль</w:t>
      </w:r>
      <w:r w:rsidR="00B01FA1">
        <w:rPr>
          <w:rFonts w:ascii="Times New Roman" w:hAnsi="Times New Roman" w:cs="Times New Roman"/>
          <w:sz w:val="24"/>
          <w:szCs w:val="28"/>
          <w:lang w:val="uk-UA"/>
        </w:rPr>
        <w:t>шення витрат на електроенергію,</w:t>
      </w:r>
      <w:r w:rsidR="004F77AF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4F77AF"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ru-RU"/>
        </w:rPr>
        <w:t>р</w:t>
      </w:r>
      <w:r w:rsidR="004F77AF" w:rsidRPr="00D27EB6"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ru-RU"/>
        </w:rPr>
        <w:t>еагенти для очищення</w:t>
      </w:r>
      <w:r w:rsidR="004F77AF"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ru-RU"/>
        </w:rPr>
        <w:t xml:space="preserve"> води, паливо-мастильні матеріали, </w:t>
      </w:r>
      <w:r w:rsidR="00B01FA1"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ru-RU"/>
        </w:rPr>
        <w:t>матеріали для об’єктів водопостачання та водовідведення (трубопроводи, насосне обладнання, запірна арматура)</w:t>
      </w:r>
      <w:r w:rsidR="004F77AF"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ru-RU"/>
        </w:rPr>
        <w:t xml:space="preserve"> та інше.</w:t>
      </w:r>
    </w:p>
    <w:p w:rsidR="00017F31" w:rsidRPr="00AA63EF" w:rsidRDefault="00017F31" w:rsidP="004F4725">
      <w:pPr>
        <w:spacing w:after="0" w:line="269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A63EF">
        <w:rPr>
          <w:rFonts w:ascii="Times New Roman" w:hAnsi="Times New Roman" w:cs="Times New Roman"/>
          <w:sz w:val="24"/>
          <w:szCs w:val="28"/>
          <w:lang w:val="uk-UA"/>
        </w:rPr>
        <w:t>Зауваження та пропозиції приймаються до 2</w:t>
      </w:r>
      <w:r w:rsidR="006548BE">
        <w:rPr>
          <w:rFonts w:ascii="Times New Roman" w:hAnsi="Times New Roman" w:cs="Times New Roman"/>
          <w:sz w:val="24"/>
          <w:szCs w:val="28"/>
          <w:lang w:val="uk-UA"/>
        </w:rPr>
        <w:t>6</w:t>
      </w:r>
      <w:r w:rsidR="004440C7">
        <w:rPr>
          <w:rFonts w:ascii="Times New Roman" w:hAnsi="Times New Roman" w:cs="Times New Roman"/>
          <w:sz w:val="24"/>
          <w:szCs w:val="28"/>
          <w:lang w:val="uk-UA"/>
        </w:rPr>
        <w:t>.05.2021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 за адресою вул. Л. Толстого, 61, м. Київ, 03035 (у письмовому вигляді) або на електронну адресу </w:t>
      </w:r>
      <w:r w:rsidR="00196AD3" w:rsidRPr="00196AD3">
        <w:rPr>
          <w:rFonts w:ascii="Times New Roman" w:hAnsi="Times New Roman" w:cs="Times New Roman"/>
          <w:sz w:val="24"/>
          <w:szCs w:val="28"/>
          <w:lang w:val="uk-UA"/>
        </w:rPr>
        <w:t>kuchynskyi.m@uz.gov.ua</w:t>
      </w:r>
    </w:p>
    <w:p w:rsidR="00017F31" w:rsidRPr="00AA63EF" w:rsidRDefault="00017F31" w:rsidP="004F4725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A63EF">
        <w:rPr>
          <w:rFonts w:ascii="Times New Roman" w:hAnsi="Times New Roman" w:cs="Times New Roman"/>
          <w:sz w:val="24"/>
          <w:szCs w:val="28"/>
          <w:lang w:val="uk-UA"/>
        </w:rPr>
        <w:t>Відкрите обговорення (відкрите слухання) щодо необхідності встановлення тарифів на централізоване водопостачання та центр</w:t>
      </w:r>
      <w:r w:rsidR="00196AD3">
        <w:rPr>
          <w:rFonts w:ascii="Times New Roman" w:hAnsi="Times New Roman" w:cs="Times New Roman"/>
          <w:sz w:val="24"/>
          <w:szCs w:val="28"/>
          <w:lang w:val="uk-UA"/>
        </w:rPr>
        <w:t>алізоване водовідведення на 2022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 рік відбудеться </w:t>
      </w:r>
      <w:r w:rsidR="006548BE">
        <w:rPr>
          <w:rFonts w:ascii="Times New Roman" w:hAnsi="Times New Roman" w:cs="Times New Roman"/>
          <w:sz w:val="24"/>
          <w:szCs w:val="28"/>
          <w:lang w:val="uk-UA"/>
        </w:rPr>
        <w:t>26.05.2021</w:t>
      </w:r>
      <w:r w:rsidR="00196AD3">
        <w:rPr>
          <w:rFonts w:ascii="Times New Roman" w:hAnsi="Times New Roman" w:cs="Times New Roman"/>
          <w:sz w:val="24"/>
          <w:szCs w:val="28"/>
          <w:lang w:val="uk-UA"/>
        </w:rPr>
        <w:t xml:space="preserve"> о 09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>.00</w:t>
      </w:r>
      <w:r w:rsidR="00AA63EF"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 за адресою м. Київ, вул. Л. Толстого, 61, актова зала</w:t>
      </w:r>
      <w:r w:rsidR="00196AD3">
        <w:rPr>
          <w:rFonts w:ascii="Times New Roman" w:hAnsi="Times New Roman" w:cs="Times New Roman"/>
          <w:sz w:val="24"/>
          <w:szCs w:val="28"/>
          <w:lang w:val="uk-UA"/>
        </w:rPr>
        <w:t>, з дотримання всіх карантинних заходів.</w:t>
      </w:r>
    </w:p>
    <w:p w:rsidR="00017F31" w:rsidRPr="00AA63EF" w:rsidRDefault="00017F31" w:rsidP="004F4725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Заявки на участь у відкритому обговоренні (відкритому слуханні) приймаються до </w:t>
      </w:r>
      <w:r w:rsidR="006548BE">
        <w:rPr>
          <w:rFonts w:ascii="Times New Roman" w:hAnsi="Times New Roman" w:cs="Times New Roman"/>
          <w:sz w:val="24"/>
          <w:szCs w:val="28"/>
          <w:lang w:val="uk-UA"/>
        </w:rPr>
        <w:t>25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>.05.20</w:t>
      </w:r>
      <w:r w:rsidR="004440C7">
        <w:rPr>
          <w:rFonts w:ascii="Times New Roman" w:hAnsi="Times New Roman" w:cs="Times New Roman"/>
          <w:sz w:val="24"/>
          <w:szCs w:val="28"/>
          <w:lang w:val="uk-UA"/>
        </w:rPr>
        <w:t>21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 за адресою вул.</w:t>
      </w:r>
      <w:r w:rsidR="0080691E"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 Л. Толстого, 61, м. Київ, 03035 (у письмовому вигляді) або на електронну адресу </w:t>
      </w:r>
      <w:r w:rsidR="00196AD3" w:rsidRPr="00196AD3">
        <w:rPr>
          <w:rFonts w:ascii="Times New Roman" w:hAnsi="Times New Roman" w:cs="Times New Roman"/>
          <w:sz w:val="24"/>
          <w:szCs w:val="28"/>
          <w:lang w:val="uk-UA"/>
        </w:rPr>
        <w:t>kuchynskyi.m@uz.gov.ua</w:t>
      </w:r>
      <w:r w:rsidR="00196AD3"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>з поміткою «Заявка на участь у відкритому обговорюванні».</w:t>
      </w:r>
    </w:p>
    <w:p w:rsidR="00E032F0" w:rsidRDefault="00017F31" w:rsidP="004F4725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У заявці для ідентифікації юридичної або фізичної особи необхідно вказати П.І.Б учасника, назву юридичної особи (у разі, якщо учасник представляє юридичну особу) та адресу електронної пошти, на яку </w:t>
      </w:r>
      <w:r w:rsidR="0080691E" w:rsidRPr="00AA63EF">
        <w:rPr>
          <w:rFonts w:ascii="Times New Roman" w:hAnsi="Times New Roman" w:cs="Times New Roman"/>
          <w:sz w:val="24"/>
          <w:szCs w:val="28"/>
          <w:lang w:val="uk-UA"/>
        </w:rPr>
        <w:t>АТ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 «</w:t>
      </w:r>
      <w:r w:rsidR="0080691E" w:rsidRPr="00AA63EF">
        <w:rPr>
          <w:rFonts w:ascii="Times New Roman" w:hAnsi="Times New Roman" w:cs="Times New Roman"/>
          <w:sz w:val="24"/>
          <w:szCs w:val="28"/>
          <w:lang w:val="uk-UA"/>
        </w:rPr>
        <w:t>Укрзалізниця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>»</w:t>
      </w:r>
      <w:r w:rsidR="00AA63EF">
        <w:rPr>
          <w:rFonts w:ascii="Times New Roman" w:hAnsi="Times New Roman" w:cs="Times New Roman"/>
          <w:sz w:val="24"/>
          <w:szCs w:val="28"/>
          <w:lang w:val="uk-UA"/>
        </w:rPr>
        <w:t xml:space="preserve"> буде направлене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 підтвердження</w:t>
      </w:r>
      <w:r w:rsidR="00AA63EF">
        <w:rPr>
          <w:rFonts w:ascii="Times New Roman" w:hAnsi="Times New Roman" w:cs="Times New Roman"/>
          <w:sz w:val="24"/>
          <w:szCs w:val="28"/>
          <w:lang w:val="uk-UA"/>
        </w:rPr>
        <w:t xml:space="preserve"> про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 реєстраці</w:t>
      </w:r>
      <w:r w:rsidR="00AA63EF">
        <w:rPr>
          <w:rFonts w:ascii="Times New Roman" w:hAnsi="Times New Roman" w:cs="Times New Roman"/>
          <w:sz w:val="24"/>
          <w:szCs w:val="28"/>
          <w:lang w:val="uk-UA"/>
        </w:rPr>
        <w:t>ю</w:t>
      </w:r>
      <w:r w:rsidRPr="00AA63EF">
        <w:rPr>
          <w:rFonts w:ascii="Times New Roman" w:hAnsi="Times New Roman" w:cs="Times New Roman"/>
          <w:sz w:val="24"/>
          <w:szCs w:val="28"/>
          <w:lang w:val="uk-UA"/>
        </w:rPr>
        <w:t xml:space="preserve"> учасника</w:t>
      </w:r>
      <w:bookmarkStart w:id="0" w:name="_GoBack"/>
      <w:bookmarkEnd w:id="0"/>
      <w:r w:rsidR="00AA63EF">
        <w:rPr>
          <w:rFonts w:ascii="Times New Roman" w:hAnsi="Times New Roman" w:cs="Times New Roman"/>
          <w:sz w:val="24"/>
          <w:szCs w:val="28"/>
          <w:lang w:val="uk-UA"/>
        </w:rPr>
        <w:t>.</w:t>
      </w:r>
    </w:p>
    <w:p w:rsidR="00B01FA1" w:rsidRPr="00AA63EF" w:rsidRDefault="00B01FA1" w:rsidP="004F4725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sectPr w:rsidR="00B01FA1" w:rsidRPr="00AA63EF" w:rsidSect="00D119F0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A3DFE"/>
    <w:multiLevelType w:val="hybridMultilevel"/>
    <w:tmpl w:val="EBDE5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D94327"/>
    <w:multiLevelType w:val="hybridMultilevel"/>
    <w:tmpl w:val="CC5201E4"/>
    <w:lvl w:ilvl="0" w:tplc="ACF82452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97E0083"/>
    <w:multiLevelType w:val="hybridMultilevel"/>
    <w:tmpl w:val="7F147F98"/>
    <w:lvl w:ilvl="0" w:tplc="ACF82452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E032F0"/>
    <w:rsid w:val="00017F31"/>
    <w:rsid w:val="00025C28"/>
    <w:rsid w:val="00064815"/>
    <w:rsid w:val="000E4D17"/>
    <w:rsid w:val="00172402"/>
    <w:rsid w:val="00196AD3"/>
    <w:rsid w:val="00217577"/>
    <w:rsid w:val="00266002"/>
    <w:rsid w:val="002B1562"/>
    <w:rsid w:val="00302B5F"/>
    <w:rsid w:val="00315B34"/>
    <w:rsid w:val="00382AEF"/>
    <w:rsid w:val="003D55E5"/>
    <w:rsid w:val="00440FEB"/>
    <w:rsid w:val="004440C7"/>
    <w:rsid w:val="00454071"/>
    <w:rsid w:val="004C3D98"/>
    <w:rsid w:val="004F4725"/>
    <w:rsid w:val="004F77AF"/>
    <w:rsid w:val="0060744B"/>
    <w:rsid w:val="00612AB4"/>
    <w:rsid w:val="0062041A"/>
    <w:rsid w:val="00646EA7"/>
    <w:rsid w:val="006548BE"/>
    <w:rsid w:val="00661C7D"/>
    <w:rsid w:val="006D2D99"/>
    <w:rsid w:val="00743B53"/>
    <w:rsid w:val="00792590"/>
    <w:rsid w:val="007E051A"/>
    <w:rsid w:val="0080691E"/>
    <w:rsid w:val="00867119"/>
    <w:rsid w:val="008B1FBE"/>
    <w:rsid w:val="008C27C3"/>
    <w:rsid w:val="008C3DB5"/>
    <w:rsid w:val="009466CE"/>
    <w:rsid w:val="00957EF1"/>
    <w:rsid w:val="00A23DD3"/>
    <w:rsid w:val="00A37E61"/>
    <w:rsid w:val="00AA1C66"/>
    <w:rsid w:val="00AA63EF"/>
    <w:rsid w:val="00AF38FC"/>
    <w:rsid w:val="00B001E7"/>
    <w:rsid w:val="00B01FA1"/>
    <w:rsid w:val="00C02470"/>
    <w:rsid w:val="00C52047"/>
    <w:rsid w:val="00C533BB"/>
    <w:rsid w:val="00CA422A"/>
    <w:rsid w:val="00CC4A12"/>
    <w:rsid w:val="00D119F0"/>
    <w:rsid w:val="00D27EB6"/>
    <w:rsid w:val="00D37FF6"/>
    <w:rsid w:val="00D65A9C"/>
    <w:rsid w:val="00D727B3"/>
    <w:rsid w:val="00D84EE7"/>
    <w:rsid w:val="00D86507"/>
    <w:rsid w:val="00DF179F"/>
    <w:rsid w:val="00E032F0"/>
    <w:rsid w:val="00E051CD"/>
    <w:rsid w:val="00E4059F"/>
    <w:rsid w:val="00E906D6"/>
    <w:rsid w:val="00EB4AC5"/>
    <w:rsid w:val="00FE1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A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C7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82AEF"/>
    <w:rPr>
      <w:color w:val="0000FF" w:themeColor="hyperlink"/>
      <w:u w:val="single"/>
    </w:rPr>
  </w:style>
  <w:style w:type="character" w:styleId="a5">
    <w:name w:val="Strong"/>
    <w:basedOn w:val="a0"/>
    <w:uiPriority w:val="22"/>
    <w:qFormat/>
    <w:rsid w:val="00A37E61"/>
    <w:rPr>
      <w:b/>
      <w:bCs/>
    </w:rPr>
  </w:style>
  <w:style w:type="paragraph" w:styleId="a6">
    <w:name w:val="Normal (Web)"/>
    <w:basedOn w:val="a"/>
    <w:uiPriority w:val="99"/>
    <w:semiHidden/>
    <w:unhideWhenUsed/>
    <w:rsid w:val="00017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go">
    <w:name w:val="go"/>
    <w:basedOn w:val="a0"/>
    <w:rsid w:val="00017F31"/>
  </w:style>
  <w:style w:type="paragraph" w:styleId="a7">
    <w:name w:val="Balloon Text"/>
    <w:basedOn w:val="a"/>
    <w:link w:val="a8"/>
    <w:uiPriority w:val="99"/>
    <w:semiHidden/>
    <w:unhideWhenUsed/>
    <w:rsid w:val="00DF1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179F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E4D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2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42311C-83E8-4580-93DB-CC5672BB1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19</cp:revision>
  <cp:lastPrinted>2021-05-13T05:11:00Z</cp:lastPrinted>
  <dcterms:created xsi:type="dcterms:W3CDTF">2020-05-14T07:23:00Z</dcterms:created>
  <dcterms:modified xsi:type="dcterms:W3CDTF">2021-05-13T05:22:00Z</dcterms:modified>
</cp:coreProperties>
</file>