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7ED44" w14:textId="765693D4" w:rsidR="00D77E0A" w:rsidRPr="00D74F97" w:rsidRDefault="001C0836" w:rsidP="00D77E0A">
      <w:pPr>
        <w:jc w:val="center"/>
        <w:rPr>
          <w:b/>
          <w:lang w:val="uk-UA"/>
        </w:rPr>
      </w:pPr>
      <w:bookmarkStart w:id="0" w:name="_GoBack"/>
      <w:bookmarkEnd w:id="0"/>
      <w:r>
        <w:rPr>
          <w:rFonts w:eastAsia="Calibri"/>
          <w:b/>
          <w:lang w:val="uk-UA"/>
        </w:rPr>
        <w:t>Рекомендований п</w:t>
      </w:r>
      <w:r w:rsidRPr="001C0836">
        <w:rPr>
          <w:rFonts w:eastAsia="Calibri"/>
          <w:b/>
          <w:lang w:val="uk-UA"/>
        </w:rPr>
        <w:t xml:space="preserve">ерелік документів та даних, що підтверджують вимоги до технічних </w:t>
      </w:r>
      <w:r>
        <w:rPr>
          <w:rFonts w:eastAsia="Calibri"/>
          <w:b/>
          <w:lang w:val="uk-UA"/>
        </w:rPr>
        <w:t>і</w:t>
      </w:r>
      <w:r w:rsidRPr="001C0836">
        <w:rPr>
          <w:rFonts w:eastAsia="Calibri"/>
          <w:b/>
          <w:lang w:val="uk-UA"/>
        </w:rPr>
        <w:t xml:space="preserve"> якісних характеристик предмета закупівлі .</w:t>
      </w:r>
    </w:p>
    <w:tbl>
      <w:tblPr>
        <w:tblW w:w="10937" w:type="dxa"/>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1E0" w:firstRow="1" w:lastRow="1" w:firstColumn="1" w:lastColumn="1" w:noHBand="0" w:noVBand="0"/>
      </w:tblPr>
      <w:tblGrid>
        <w:gridCol w:w="711"/>
        <w:gridCol w:w="2307"/>
        <w:gridCol w:w="7919"/>
      </w:tblGrid>
      <w:tr w:rsidR="009E742D" w:rsidRPr="00D74F97" w14:paraId="10BAE26B" w14:textId="4BD347FD" w:rsidTr="009E742D">
        <w:trPr>
          <w:trHeight w:val="76"/>
        </w:trPr>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4AE60CFD" w14:textId="77777777" w:rsidR="009E742D" w:rsidRPr="00D74F97" w:rsidRDefault="009E742D" w:rsidP="00837F13">
            <w:pPr>
              <w:tabs>
                <w:tab w:val="left" w:pos="1065"/>
              </w:tabs>
              <w:ind w:right="-68"/>
              <w:jc w:val="center"/>
              <w:rPr>
                <w:lang w:val="uk-UA"/>
              </w:rPr>
            </w:pPr>
            <w:r w:rsidRPr="00D74F97">
              <w:rPr>
                <w:lang w:val="uk-UA"/>
              </w:rPr>
              <w:t>№ п/п</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center"/>
          </w:tcPr>
          <w:p w14:paraId="768D2418" w14:textId="77777777" w:rsidR="009E742D" w:rsidRPr="00D74F97" w:rsidRDefault="009E742D" w:rsidP="00837F13">
            <w:pPr>
              <w:tabs>
                <w:tab w:val="left" w:pos="1065"/>
              </w:tabs>
              <w:jc w:val="center"/>
              <w:rPr>
                <w:lang w:val="uk-UA"/>
              </w:rPr>
            </w:pPr>
            <w:r w:rsidRPr="00D74F97">
              <w:rPr>
                <w:lang w:val="uk-UA"/>
              </w:rPr>
              <w:t>Типи документів або даних</w:t>
            </w:r>
          </w:p>
        </w:tc>
        <w:tc>
          <w:tcPr>
            <w:tcW w:w="7919" w:type="dxa"/>
            <w:tcBorders>
              <w:top w:val="single" w:sz="4" w:space="0" w:color="auto"/>
              <w:left w:val="single" w:sz="4" w:space="0" w:color="auto"/>
              <w:bottom w:val="single" w:sz="4" w:space="0" w:color="auto"/>
              <w:right w:val="single" w:sz="4" w:space="0" w:color="auto"/>
            </w:tcBorders>
            <w:shd w:val="clear" w:color="auto" w:fill="auto"/>
            <w:vAlign w:val="center"/>
          </w:tcPr>
          <w:p w14:paraId="1FAEA9ED" w14:textId="77777777" w:rsidR="009E742D" w:rsidRPr="00D74F97" w:rsidRDefault="009E742D" w:rsidP="00837F13">
            <w:pPr>
              <w:tabs>
                <w:tab w:val="left" w:pos="1065"/>
              </w:tabs>
              <w:jc w:val="center"/>
              <w:rPr>
                <w:bCs/>
                <w:lang w:val="uk-UA"/>
              </w:rPr>
            </w:pPr>
            <w:r w:rsidRPr="00D74F97">
              <w:rPr>
                <w:lang w:val="uk-UA"/>
              </w:rPr>
              <w:t xml:space="preserve">Перелік документів та даних, що підтверджують відповідність вимог </w:t>
            </w:r>
            <w:r w:rsidRPr="00D74F97">
              <w:rPr>
                <w:bCs/>
                <w:lang w:val="uk-UA"/>
              </w:rPr>
              <w:t>Специфікації  щодо технічних та якісних характеристик продукції</w:t>
            </w:r>
          </w:p>
          <w:p w14:paraId="0AB9B0A8" w14:textId="77777777" w:rsidR="009E742D" w:rsidRPr="00D74F97" w:rsidRDefault="009E742D" w:rsidP="00837F13">
            <w:pPr>
              <w:tabs>
                <w:tab w:val="left" w:pos="1065"/>
              </w:tabs>
              <w:jc w:val="center"/>
              <w:rPr>
                <w:lang w:val="uk-UA"/>
              </w:rPr>
            </w:pPr>
            <w:r w:rsidRPr="00D74F97">
              <w:rPr>
                <w:b/>
                <w:i/>
                <w:lang w:val="uk-UA"/>
              </w:rPr>
              <w:t>Всі документи повинні бути надані сканованими файлами у рекомендованому форматі PDF, рекомендовано з накладанням ЕЦП або КЕП</w:t>
            </w:r>
            <w:r w:rsidRPr="00D74F97">
              <w:rPr>
                <w:lang w:val="uk-UA"/>
              </w:rPr>
              <w:t xml:space="preserve"> </w:t>
            </w:r>
            <w:r w:rsidRPr="00D74F97">
              <w:rPr>
                <w:b/>
                <w:i/>
                <w:lang w:val="uk-UA"/>
              </w:rPr>
              <w:t>Учасника. Рекомендована дата складання документів учасника (окрім документів про відповідність) -  з дати публікації оголошення про проведення торгів до фактичної кінцевої дати подання тендерних пропозицій (включно)</w:t>
            </w:r>
          </w:p>
        </w:tc>
      </w:tr>
      <w:tr w:rsidR="009E742D" w:rsidRPr="001C0836" w14:paraId="5567FBEA" w14:textId="01EE7808" w:rsidTr="009E742D">
        <w:trPr>
          <w:trHeight w:val="76"/>
        </w:trPr>
        <w:tc>
          <w:tcPr>
            <w:tcW w:w="711" w:type="dxa"/>
            <w:tcBorders>
              <w:top w:val="single" w:sz="4" w:space="0" w:color="auto"/>
              <w:left w:val="single" w:sz="4" w:space="0" w:color="auto"/>
              <w:bottom w:val="single" w:sz="4" w:space="0" w:color="auto"/>
              <w:right w:val="single" w:sz="4" w:space="0" w:color="auto"/>
            </w:tcBorders>
            <w:shd w:val="clear" w:color="auto" w:fill="auto"/>
          </w:tcPr>
          <w:p w14:paraId="6C8CDDFD" w14:textId="77777777" w:rsidR="009E742D" w:rsidRPr="00D74F97" w:rsidRDefault="009E742D" w:rsidP="00837F13">
            <w:pPr>
              <w:tabs>
                <w:tab w:val="left" w:pos="1065"/>
              </w:tabs>
              <w:jc w:val="both"/>
              <w:rPr>
                <w:lang w:val="uk-UA"/>
              </w:rPr>
            </w:pPr>
            <w:r w:rsidRPr="00D74F97">
              <w:rPr>
                <w:lang w:val="uk-UA"/>
              </w:rPr>
              <w:t>1.</w:t>
            </w:r>
          </w:p>
          <w:p w14:paraId="732D18CF" w14:textId="77777777" w:rsidR="009E742D" w:rsidRPr="00D74F97" w:rsidRDefault="009E742D" w:rsidP="00837F13">
            <w:pPr>
              <w:tabs>
                <w:tab w:val="left" w:pos="1065"/>
              </w:tabs>
              <w:jc w:val="both"/>
              <w:rPr>
                <w:lang w:val="uk-UA"/>
              </w:rPr>
            </w:pPr>
          </w:p>
        </w:tc>
        <w:tc>
          <w:tcPr>
            <w:tcW w:w="2307" w:type="dxa"/>
            <w:tcBorders>
              <w:top w:val="single" w:sz="4" w:space="0" w:color="auto"/>
              <w:left w:val="single" w:sz="4" w:space="0" w:color="auto"/>
              <w:bottom w:val="single" w:sz="4" w:space="0" w:color="auto"/>
              <w:right w:val="single" w:sz="4" w:space="0" w:color="auto"/>
            </w:tcBorders>
            <w:shd w:val="clear" w:color="auto" w:fill="auto"/>
          </w:tcPr>
          <w:p w14:paraId="241DBE9A" w14:textId="77777777" w:rsidR="009E742D" w:rsidRPr="00D74F97" w:rsidRDefault="009E742D" w:rsidP="00837F13">
            <w:pPr>
              <w:tabs>
                <w:tab w:val="left" w:pos="1065"/>
              </w:tabs>
              <w:jc w:val="both"/>
              <w:rPr>
                <w:lang w:val="uk-UA"/>
              </w:rPr>
            </w:pPr>
            <w:r w:rsidRPr="00D74F97">
              <w:rPr>
                <w:lang w:val="uk-UA"/>
              </w:rPr>
              <w:t>Документи щодо підтвердження відповідності</w:t>
            </w:r>
          </w:p>
          <w:p w14:paraId="2425E819" w14:textId="77777777" w:rsidR="009E742D" w:rsidRPr="00D74F97" w:rsidRDefault="009E742D" w:rsidP="00837F13">
            <w:pPr>
              <w:tabs>
                <w:tab w:val="left" w:pos="1065"/>
              </w:tabs>
              <w:jc w:val="both"/>
              <w:rPr>
                <w:lang w:val="uk-UA"/>
              </w:rPr>
            </w:pPr>
            <w:r w:rsidRPr="00D74F97">
              <w:rPr>
                <w:i/>
                <w:lang w:val="uk-UA"/>
              </w:rPr>
              <w:t>(Документи щодо підтвердження відповідності надаються учасником ще раз при постачанні продукції, якщо учасник буде визнаний переможцем)</w:t>
            </w:r>
          </w:p>
        </w:tc>
        <w:tc>
          <w:tcPr>
            <w:tcW w:w="7919" w:type="dxa"/>
            <w:tcBorders>
              <w:top w:val="single" w:sz="4" w:space="0" w:color="auto"/>
              <w:left w:val="single" w:sz="4" w:space="0" w:color="auto"/>
              <w:bottom w:val="single" w:sz="4" w:space="0" w:color="auto"/>
              <w:right w:val="single" w:sz="4" w:space="0" w:color="auto"/>
            </w:tcBorders>
            <w:shd w:val="clear" w:color="auto" w:fill="auto"/>
          </w:tcPr>
          <w:p w14:paraId="5D45CBDD" w14:textId="51A26799"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1.1 Для продукції, підтвердження відповідності якої здійснено до 01.01.2018 року, надати:</w:t>
            </w:r>
          </w:p>
          <w:p w14:paraId="59AAD3BF"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1.1.1 На продукцію, яка підлягає обов’язковій сертифікації:</w:t>
            </w:r>
          </w:p>
          <w:p w14:paraId="098A26E6"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Сертифікат відповідності (свідоцтво про визнання), або їх копії, що видані органом з оцінки відповідності відповідної галузі акредитації.</w:t>
            </w:r>
          </w:p>
          <w:p w14:paraId="1402F73C"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1.1.2 На продукцію, яка не підлягає обов’язковій сертифікації:</w:t>
            </w:r>
          </w:p>
          <w:p w14:paraId="50D37CAE" w14:textId="681C7AE6" w:rsidR="009E742D" w:rsidRPr="00D74F97" w:rsidRDefault="009E742D" w:rsidP="00D74F97">
            <w:pPr>
              <w:autoSpaceDE w:val="0"/>
              <w:autoSpaceDN w:val="0"/>
              <w:spacing w:before="60" w:after="60"/>
              <w:ind w:firstLine="346"/>
              <w:jc w:val="both"/>
              <w:outlineLvl w:val="2"/>
              <w:rPr>
                <w:rFonts w:eastAsia="Calibri"/>
                <w:lang w:val="uk-UA"/>
              </w:rPr>
            </w:pPr>
            <w:r>
              <w:rPr>
                <w:rFonts w:eastAsia="Calibri"/>
                <w:lang w:val="uk-UA"/>
              </w:rPr>
              <w:t>д</w:t>
            </w:r>
            <w:r w:rsidRPr="00D74F97">
              <w:rPr>
                <w:rFonts w:eastAsia="Calibri"/>
                <w:lang w:val="uk-UA"/>
              </w:rPr>
              <w:t>екларацію про відповідність,</w:t>
            </w:r>
          </w:p>
          <w:p w14:paraId="5C630EC7"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або</w:t>
            </w:r>
          </w:p>
          <w:p w14:paraId="5F3AD3E3"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сертифікат відповідності (свідоцтво про визнання), або їх копії, що видані органом з оцінки відповідності відповідної галузі акредитації.</w:t>
            </w:r>
          </w:p>
          <w:p w14:paraId="08D50D2B" w14:textId="77777777" w:rsidR="00256DB7" w:rsidRPr="001C0836" w:rsidRDefault="00256DB7" w:rsidP="00D74F97">
            <w:pPr>
              <w:autoSpaceDE w:val="0"/>
              <w:autoSpaceDN w:val="0"/>
              <w:spacing w:before="60" w:after="60"/>
              <w:ind w:firstLine="346"/>
              <w:jc w:val="both"/>
              <w:outlineLvl w:val="2"/>
              <w:rPr>
                <w:rFonts w:eastAsia="Calibri"/>
                <w:i/>
                <w:lang w:val="uk-UA"/>
              </w:rPr>
            </w:pPr>
            <w:r w:rsidRPr="001C0836">
              <w:rPr>
                <w:rFonts w:eastAsia="Calibri"/>
                <w:i/>
                <w:lang w:val="uk-UA"/>
              </w:rPr>
              <w:t>Форма документів з підтвердження відповідності, зазначених в пункті 1.1, які видані до 01.01.2018 року, повинна відповідати:</w:t>
            </w:r>
          </w:p>
          <w:p w14:paraId="14D81BA9" w14:textId="7066D8C6" w:rsidR="009E742D" w:rsidRPr="00D74F97" w:rsidRDefault="009E742D" w:rsidP="00D74F97">
            <w:pPr>
              <w:autoSpaceDE w:val="0"/>
              <w:autoSpaceDN w:val="0"/>
              <w:spacing w:before="60" w:after="60"/>
              <w:ind w:firstLine="346"/>
              <w:jc w:val="both"/>
              <w:outlineLvl w:val="2"/>
              <w:rPr>
                <w:rFonts w:eastAsia="Calibri"/>
                <w:i/>
                <w:lang w:val="uk-UA"/>
              </w:rPr>
            </w:pPr>
            <w:r w:rsidRPr="00D74F97">
              <w:rPr>
                <w:rFonts w:eastAsia="Calibri"/>
                <w:i/>
                <w:lang w:val="uk-UA"/>
              </w:rPr>
              <w:t>- для сертифікатів відповідності (свідоцтв про визнання) або їх копій – вимогам ДСТУ 3498-96;</w:t>
            </w:r>
          </w:p>
          <w:p w14:paraId="41A9D678" w14:textId="77777777" w:rsidR="009E742D" w:rsidRPr="00D74F97" w:rsidRDefault="009E742D" w:rsidP="00D74F97">
            <w:pPr>
              <w:autoSpaceDE w:val="0"/>
              <w:autoSpaceDN w:val="0"/>
              <w:spacing w:before="60" w:after="60"/>
              <w:ind w:firstLine="346"/>
              <w:jc w:val="both"/>
              <w:outlineLvl w:val="2"/>
              <w:rPr>
                <w:rFonts w:eastAsia="Calibri"/>
                <w:i/>
                <w:lang w:val="uk-UA"/>
              </w:rPr>
            </w:pPr>
            <w:r w:rsidRPr="00D74F97">
              <w:rPr>
                <w:rFonts w:eastAsia="Calibri"/>
                <w:i/>
                <w:lang w:val="uk-UA"/>
              </w:rPr>
              <w:t>-для декларацій про відповідність – вимогам ДСТУ ISO/IEC 17050-1:2006.</w:t>
            </w:r>
          </w:p>
          <w:p w14:paraId="2B959CA7" w14:textId="4D825E32"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1.2 Для продукції, підтвердження відповідності якої здійснено після 01.01.2018 року, надати:</w:t>
            </w:r>
          </w:p>
          <w:p w14:paraId="25A76B17"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1.2.1 Для продукції, яка підлягає оцінці відповідності вимогам технічних регламентів, оригінал або копію одного з наступних документів:</w:t>
            </w:r>
          </w:p>
          <w:p w14:paraId="22C42294"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xml:space="preserve">- декларації про відповідність, складеної відповідно до вимог технічних регламентів; </w:t>
            </w:r>
          </w:p>
          <w:p w14:paraId="596F5DB5"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або</w:t>
            </w:r>
          </w:p>
          <w:p w14:paraId="206ACFB5"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xml:space="preserve">- зразку маркування (для технічних регламентів, які передбачають обов’язкову наявність такого маркування); </w:t>
            </w:r>
          </w:p>
          <w:p w14:paraId="3CAF1C42"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або</w:t>
            </w:r>
          </w:p>
          <w:p w14:paraId="24DBF116"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сертифікату експертизи типу (для продукції, оцінка відповідності якої потребує застосування модуля В відповідно до постанови КМУ від 13.01.2016 №95).</w:t>
            </w:r>
          </w:p>
          <w:p w14:paraId="24BC9C0E"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1.2.2 На продукцію, яка підлягає оцінці відповідності вимогам законодавства – один з наступних документів про відповідність:</w:t>
            </w:r>
          </w:p>
          <w:p w14:paraId="72BB8E5D"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сертифікат (у тому числі сертифікат відповідності);</w:t>
            </w:r>
          </w:p>
          <w:p w14:paraId="2051785A"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свідоцтво (у тому числі про визнання);</w:t>
            </w:r>
          </w:p>
          <w:p w14:paraId="7082E431"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свідоцтво про допуск типу конструкції;</w:t>
            </w:r>
          </w:p>
          <w:p w14:paraId="68792149"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свідоцтво про допуск до експлуатації;</w:t>
            </w:r>
          </w:p>
          <w:p w14:paraId="09FEE688"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технічне свідоцтво;</w:t>
            </w:r>
          </w:p>
          <w:p w14:paraId="12DEB04C"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xml:space="preserve">- інші документи, що підтверджують виконання визначених вимог, які стосуються предмету закупівлі, підлягають обов’язковій оцінці відповідності, що встановлено міжнародними договорами України та </w:t>
            </w:r>
            <w:r w:rsidRPr="00D74F97">
              <w:rPr>
                <w:rFonts w:eastAsia="Calibri"/>
                <w:lang w:val="uk-UA"/>
              </w:rPr>
              <w:lastRenderedPageBreak/>
              <w:t>іншими нормативно-правовими актами для продукції, яка використовується для потреб залізничного транспорту;</w:t>
            </w:r>
          </w:p>
          <w:p w14:paraId="041E12A1"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1.2.3 На продукцію, щодо якої виробник проводить добровільну оцінку відповідності заявленим вимогам – один з наступних документів про відповідність:</w:t>
            </w:r>
          </w:p>
          <w:p w14:paraId="10BD54C0"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декларація (у тому числі декларація про відповідність);</w:t>
            </w:r>
          </w:p>
          <w:p w14:paraId="4A690E4F"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протокол (у тому числі протокол випробувань);</w:t>
            </w:r>
          </w:p>
          <w:p w14:paraId="3B56CE42"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звіт;</w:t>
            </w:r>
          </w:p>
          <w:p w14:paraId="0C33807D"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висновок;</w:t>
            </w:r>
          </w:p>
          <w:p w14:paraId="2ED4EBF7"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свідоцтво (у тому числі про визнання);</w:t>
            </w:r>
          </w:p>
          <w:p w14:paraId="396D312E"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сертифікат (у тому числі сертифікат відповідності);</w:t>
            </w:r>
          </w:p>
          <w:p w14:paraId="2D04925F"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атестат;</w:t>
            </w:r>
          </w:p>
          <w:p w14:paraId="23700621"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інший документ, що підтверджує виконання визначених вимог, які стосуються об’єкта оцінки відповідності.</w:t>
            </w:r>
          </w:p>
          <w:p w14:paraId="1BA7DBA2" w14:textId="77777777" w:rsidR="009E742D" w:rsidRPr="00D74F97" w:rsidRDefault="009E742D" w:rsidP="00D74F97">
            <w:pPr>
              <w:autoSpaceDE w:val="0"/>
              <w:autoSpaceDN w:val="0"/>
              <w:spacing w:before="60" w:after="60"/>
              <w:ind w:firstLine="346"/>
              <w:jc w:val="both"/>
              <w:outlineLvl w:val="2"/>
              <w:rPr>
                <w:rFonts w:eastAsia="Calibri"/>
                <w:i/>
                <w:lang w:val="uk-UA"/>
              </w:rPr>
            </w:pPr>
            <w:r w:rsidRPr="00D74F97">
              <w:rPr>
                <w:rFonts w:eastAsia="Calibri"/>
                <w:i/>
                <w:lang w:val="uk-UA"/>
              </w:rPr>
              <w:t>Оцінка відповідності, зазначена в пунктах 1.2.2, 1.2.3 (крім декларування), має бути здійснена органом з оцінки відповідності відповідної галузі акредитації з видачею документа про відповідність, оформленого на бланку органу з оцінки відповідності за встановленою ним формою. Декларація про відповідність має бути складена відповідно до вимог ДСТУ ISO/IEC 17050-1:2006.</w:t>
            </w:r>
          </w:p>
          <w:p w14:paraId="11A19FCF"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 xml:space="preserve">1.3 Документи про відповідність, повинні бути чинні за строком дії на кінцеву дату подання пропозиції учасником. </w:t>
            </w:r>
          </w:p>
          <w:p w14:paraId="007C8665"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Якщо строк дії документу про відповідність продукції закінчується до кінця року постачання продукції, учасник повинен надати гарантійний лист, що новий документ про відповідність  буде наданий не пізніше закінчення строку дії чинного.</w:t>
            </w:r>
          </w:p>
          <w:p w14:paraId="443C7B07" w14:textId="77777777" w:rsidR="009E742D" w:rsidRPr="00D74F97" w:rsidRDefault="009E742D" w:rsidP="00D74F97">
            <w:pPr>
              <w:autoSpaceDE w:val="0"/>
              <w:autoSpaceDN w:val="0"/>
              <w:spacing w:before="60" w:after="60"/>
              <w:ind w:firstLine="346"/>
              <w:jc w:val="both"/>
              <w:outlineLvl w:val="2"/>
              <w:rPr>
                <w:rFonts w:eastAsia="Calibri"/>
                <w:lang w:val="uk-UA"/>
              </w:rPr>
            </w:pPr>
            <w:r w:rsidRPr="00D74F97">
              <w:rPr>
                <w:rFonts w:eastAsia="Calibri"/>
                <w:lang w:val="uk-UA"/>
              </w:rPr>
              <w:t>1.4 Якщо на момент подання пропозиції учасником розпочата процедура оцінки відповідності щодо заявленої продукції, учасник надає гарантійний лист про те, що документ про відповідність буде наданий не пізніше постачання першої партії продукції.</w:t>
            </w:r>
          </w:p>
          <w:p w14:paraId="5F488712" w14:textId="4CE3F091" w:rsidR="009E742D" w:rsidRPr="00D74F97" w:rsidRDefault="009E742D" w:rsidP="00F252EB">
            <w:pPr>
              <w:autoSpaceDE w:val="0"/>
              <w:autoSpaceDN w:val="0"/>
              <w:spacing w:before="60" w:after="60"/>
              <w:ind w:firstLine="346"/>
              <w:jc w:val="both"/>
              <w:outlineLvl w:val="2"/>
              <w:rPr>
                <w:lang w:val="uk-UA"/>
              </w:rPr>
            </w:pPr>
            <w:r w:rsidRPr="00D74F97">
              <w:rPr>
                <w:rFonts w:eastAsia="Calibri"/>
                <w:lang w:val="uk-UA"/>
              </w:rPr>
              <w:t>1.5</w:t>
            </w:r>
            <w:r w:rsidRPr="00D74F97">
              <w:rPr>
                <w:lang w:val="uk-UA"/>
              </w:rPr>
              <w:t xml:space="preserve"> Якщо оцінка відповідності продукції проведена за межами </w:t>
            </w:r>
            <w:r w:rsidRPr="00F252EB">
              <w:rPr>
                <w:rFonts w:eastAsia="Calibri"/>
                <w:lang w:val="uk-UA"/>
              </w:rPr>
              <w:t>України</w:t>
            </w:r>
            <w:r w:rsidRPr="00D74F97">
              <w:rPr>
                <w:lang w:val="uk-UA"/>
              </w:rPr>
              <w:t>, надати документ про визнання результатів оцінки відповідності  відповідно до ст. 45 Закону України від 15.01.2015 «Про технічні регламенти та оцінку відповідності».</w:t>
            </w:r>
          </w:p>
          <w:p w14:paraId="7C72A66F" w14:textId="77777777" w:rsidR="009E742D" w:rsidRPr="00D74F97" w:rsidRDefault="009E742D" w:rsidP="00D74F97">
            <w:pPr>
              <w:widowControl w:val="0"/>
              <w:tabs>
                <w:tab w:val="left" w:pos="-3686"/>
              </w:tabs>
              <w:autoSpaceDE w:val="0"/>
              <w:autoSpaceDN w:val="0"/>
              <w:ind w:firstLine="346"/>
              <w:jc w:val="both"/>
              <w:rPr>
                <w:lang w:val="uk-UA"/>
              </w:rPr>
            </w:pPr>
            <w:r w:rsidRPr="00D74F97">
              <w:rPr>
                <w:lang w:val="uk-UA"/>
              </w:rPr>
              <w:t>https://zakon.rada.gov.ua/laws/show/124-19/paran521</w:t>
            </w:r>
          </w:p>
        </w:tc>
      </w:tr>
      <w:tr w:rsidR="009E742D" w:rsidRPr="00D74F97" w14:paraId="08EAFE1D" w14:textId="18F554BA" w:rsidTr="009E742D">
        <w:trPr>
          <w:trHeight w:val="76"/>
        </w:trPr>
        <w:tc>
          <w:tcPr>
            <w:tcW w:w="711" w:type="dxa"/>
            <w:tcBorders>
              <w:top w:val="single" w:sz="4" w:space="0" w:color="auto"/>
              <w:left w:val="single" w:sz="4" w:space="0" w:color="auto"/>
              <w:bottom w:val="single" w:sz="4" w:space="0" w:color="auto"/>
              <w:right w:val="single" w:sz="4" w:space="0" w:color="auto"/>
            </w:tcBorders>
            <w:shd w:val="clear" w:color="auto" w:fill="auto"/>
          </w:tcPr>
          <w:p w14:paraId="11382923" w14:textId="77777777" w:rsidR="009E742D" w:rsidRPr="00D74F97" w:rsidRDefault="009E742D" w:rsidP="00837F13">
            <w:pPr>
              <w:tabs>
                <w:tab w:val="left" w:pos="1065"/>
              </w:tabs>
              <w:jc w:val="both"/>
              <w:rPr>
                <w:lang w:val="uk-UA"/>
              </w:rPr>
            </w:pPr>
            <w:r w:rsidRPr="00D74F97">
              <w:rPr>
                <w:lang w:val="uk-UA"/>
              </w:rPr>
              <w:lastRenderedPageBreak/>
              <w:t>2.</w:t>
            </w:r>
          </w:p>
        </w:tc>
        <w:tc>
          <w:tcPr>
            <w:tcW w:w="2307" w:type="dxa"/>
            <w:tcBorders>
              <w:top w:val="single" w:sz="4" w:space="0" w:color="auto"/>
              <w:left w:val="single" w:sz="4" w:space="0" w:color="auto"/>
              <w:bottom w:val="single" w:sz="4" w:space="0" w:color="auto"/>
              <w:right w:val="single" w:sz="4" w:space="0" w:color="auto"/>
            </w:tcBorders>
            <w:shd w:val="clear" w:color="auto" w:fill="auto"/>
          </w:tcPr>
          <w:p w14:paraId="328ED11F" w14:textId="77777777" w:rsidR="009E742D" w:rsidRPr="00D74F97" w:rsidRDefault="009E742D" w:rsidP="00837F13">
            <w:pPr>
              <w:tabs>
                <w:tab w:val="left" w:pos="1065"/>
              </w:tabs>
              <w:rPr>
                <w:lang w:val="uk-UA"/>
              </w:rPr>
            </w:pPr>
            <w:r w:rsidRPr="00D74F97">
              <w:rPr>
                <w:lang w:val="uk-UA"/>
              </w:rPr>
              <w:t xml:space="preserve">Документи щодо підтвердження виконання заданих вимог на продукцію </w:t>
            </w:r>
          </w:p>
        </w:tc>
        <w:tc>
          <w:tcPr>
            <w:tcW w:w="7919" w:type="dxa"/>
            <w:tcBorders>
              <w:top w:val="single" w:sz="4" w:space="0" w:color="auto"/>
              <w:left w:val="single" w:sz="4" w:space="0" w:color="auto"/>
              <w:bottom w:val="single" w:sz="4" w:space="0" w:color="auto"/>
              <w:right w:val="single" w:sz="4" w:space="0" w:color="auto"/>
            </w:tcBorders>
            <w:shd w:val="clear" w:color="auto" w:fill="auto"/>
          </w:tcPr>
          <w:p w14:paraId="4B1099D9" w14:textId="77777777" w:rsidR="00256DB7" w:rsidRPr="00256DB7" w:rsidRDefault="009E742D" w:rsidP="00256DB7">
            <w:pPr>
              <w:autoSpaceDE w:val="0"/>
              <w:autoSpaceDN w:val="0"/>
              <w:spacing w:before="60" w:after="60"/>
              <w:ind w:firstLine="346"/>
              <w:jc w:val="both"/>
              <w:outlineLvl w:val="2"/>
              <w:rPr>
                <w:rFonts w:eastAsia="Calibri"/>
                <w:lang w:val="uk-UA"/>
              </w:rPr>
            </w:pPr>
            <w:r w:rsidRPr="00D74F97">
              <w:rPr>
                <w:rFonts w:eastAsia="Calibri"/>
                <w:lang w:val="uk-UA"/>
              </w:rPr>
              <w:t xml:space="preserve">2.1. </w:t>
            </w:r>
            <w:r w:rsidR="00256DB7" w:rsidRPr="00256DB7">
              <w:rPr>
                <w:rFonts w:eastAsia="Calibri"/>
                <w:lang w:val="uk-UA"/>
              </w:rPr>
              <w:t>Для продукції залізничного призначення надати:</w:t>
            </w:r>
          </w:p>
          <w:p w14:paraId="56EB0846" w14:textId="77777777" w:rsidR="00256DB7" w:rsidRPr="001C0836" w:rsidRDefault="00256DB7" w:rsidP="00256DB7">
            <w:pPr>
              <w:autoSpaceDE w:val="0"/>
              <w:autoSpaceDN w:val="0"/>
              <w:spacing w:before="60" w:after="60"/>
              <w:ind w:firstLine="346"/>
              <w:jc w:val="both"/>
              <w:outlineLvl w:val="2"/>
              <w:rPr>
                <w:rFonts w:eastAsia="Calibri"/>
                <w:lang w:val="uk-UA"/>
              </w:rPr>
            </w:pPr>
            <w:r w:rsidRPr="001C0836">
              <w:rPr>
                <w:rFonts w:eastAsia="Calibri"/>
                <w:lang w:val="uk-UA"/>
              </w:rPr>
              <w:t>- на продукцію, яка виготовляється серійно згідно вимог стандартів або технічних умов або такої, яка раніше виготовлялась іншим підприємством згідно вимог технічних умов (далі – ТУ), узгоджених АТ «Укрзалізниця», або креслеників відповідно до ДСТУ 8634:2016 (ДСТУ ГОСТ 15.001:2009) або ДСТУ ГОСТ 15.902:2017 – копію документу, який підтверджує завершення підготовки і освоєння виробництва, а саме акт (протокол) кваліфікаційних випробувань продукції;</w:t>
            </w:r>
          </w:p>
          <w:p w14:paraId="292B9ADB" w14:textId="66BC6533" w:rsidR="00256DB7" w:rsidRPr="001C0836" w:rsidRDefault="00256DB7" w:rsidP="00256DB7">
            <w:pPr>
              <w:autoSpaceDE w:val="0"/>
              <w:autoSpaceDN w:val="0"/>
              <w:spacing w:before="60" w:after="60"/>
              <w:ind w:firstLine="346"/>
              <w:jc w:val="both"/>
              <w:outlineLvl w:val="2"/>
              <w:rPr>
                <w:rFonts w:eastAsia="Calibri"/>
                <w:lang w:val="uk-UA"/>
              </w:rPr>
            </w:pPr>
            <w:r w:rsidRPr="001C0836">
              <w:rPr>
                <w:rFonts w:eastAsia="Calibri"/>
                <w:lang w:val="uk-UA"/>
              </w:rPr>
              <w:t xml:space="preserve">- для дослідних зразків (партій), установчих серій (перших промислових партій) – копію протоколу (акту) приймальної комісії щодо визначення необхідності проведення експлуатаційних випробувань (підконтрольної експлуатації) продукції, яка виготовляється згідно з вимогами технічних умов (технічних завдань) або креслеників, узгоджених АТ «Укрзалізниця», відповідно до ДСТУ 8634:2016 (ДСТУ ГОСТ 15.001:2009), </w:t>
            </w:r>
            <w:r w:rsidR="005225EE" w:rsidRPr="001C0836">
              <w:rPr>
                <w:rFonts w:eastAsia="Calibri"/>
                <w:lang w:val="uk-UA"/>
              </w:rPr>
              <w:t xml:space="preserve">або </w:t>
            </w:r>
            <w:r w:rsidRPr="001C0836">
              <w:rPr>
                <w:rFonts w:eastAsia="Calibri"/>
                <w:lang w:val="uk-UA"/>
              </w:rPr>
              <w:t>ДСТУ ГОСТ 15.902:2017.</w:t>
            </w:r>
          </w:p>
          <w:p w14:paraId="2BF96EF3" w14:textId="3D7C5085" w:rsidR="009E742D" w:rsidRPr="00D74F97" w:rsidRDefault="009E742D" w:rsidP="00256DB7">
            <w:pPr>
              <w:autoSpaceDE w:val="0"/>
              <w:autoSpaceDN w:val="0"/>
              <w:spacing w:before="60" w:after="60"/>
              <w:ind w:firstLine="346"/>
              <w:jc w:val="both"/>
              <w:outlineLvl w:val="2"/>
              <w:rPr>
                <w:rFonts w:eastAsia="Calibri"/>
                <w:lang w:val="uk-UA"/>
              </w:rPr>
            </w:pPr>
            <w:r w:rsidRPr="001C0836">
              <w:rPr>
                <w:rFonts w:eastAsia="Calibri"/>
                <w:lang w:val="uk-UA"/>
              </w:rPr>
              <w:lastRenderedPageBreak/>
              <w:t>Копі</w:t>
            </w:r>
            <w:r w:rsidR="00DC0D59" w:rsidRPr="001C0836">
              <w:rPr>
                <w:rFonts w:eastAsia="Calibri"/>
                <w:lang w:val="uk-UA"/>
              </w:rPr>
              <w:t>ї</w:t>
            </w:r>
            <w:r w:rsidRPr="001C0836">
              <w:rPr>
                <w:rFonts w:eastAsia="Calibri"/>
                <w:lang w:val="uk-UA"/>
              </w:rPr>
              <w:t xml:space="preserve"> повинн</w:t>
            </w:r>
            <w:r w:rsidR="00DC0D59" w:rsidRPr="001C0836">
              <w:rPr>
                <w:rFonts w:eastAsia="Calibri"/>
                <w:lang w:val="uk-UA"/>
              </w:rPr>
              <w:t>і</w:t>
            </w:r>
            <w:r w:rsidRPr="001C0836">
              <w:rPr>
                <w:rFonts w:eastAsia="Calibri"/>
                <w:lang w:val="uk-UA"/>
              </w:rPr>
              <w:t xml:space="preserve"> бути завірен</w:t>
            </w:r>
            <w:r w:rsidR="00DC0D59" w:rsidRPr="001C0836">
              <w:rPr>
                <w:rFonts w:eastAsia="Calibri"/>
                <w:lang w:val="uk-UA"/>
              </w:rPr>
              <w:t>і</w:t>
            </w:r>
            <w:r w:rsidRPr="001C0836">
              <w:rPr>
                <w:rFonts w:eastAsia="Calibri"/>
                <w:lang w:val="uk-UA"/>
              </w:rPr>
              <w:t xml:space="preserve"> підписом </w:t>
            </w:r>
            <w:r w:rsidRPr="00D74F97">
              <w:rPr>
                <w:rFonts w:eastAsia="Calibri"/>
                <w:lang w:val="uk-UA"/>
              </w:rPr>
              <w:t>виробника та печаткою - за наявності.</w:t>
            </w:r>
          </w:p>
          <w:p w14:paraId="1B222E35"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Для ТУ (ТЗ) на продукцію залізничного призначення даний документ повинен бути узгоджений в установленому порядку з АТ «Укрзалізниця», як із основним споживачем, згідно з вимогами пунктів 5.1, 5.2 ГОСТ 2.114-95.</w:t>
            </w:r>
          </w:p>
          <w:p w14:paraId="09535723"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Не потребують додаткового узгодження АТ «Укрзалізниця» технічні умови на складові частини кінцевого виробу (для серійної продукції), які входять до повного комплекту конструкторської документації на такий виріб відповідно до ГОСТ 2.102-68 </w:t>
            </w:r>
            <w:r w:rsidRPr="00D74F97">
              <w:rPr>
                <w:szCs w:val="20"/>
                <w:lang w:val="uk-UA" w:eastAsia="uk-UA"/>
              </w:rPr>
              <w:t>(окрім технічних умов на продукцію залізничного призначення відповідно до п. 3.24 ДСТУ ГОСТ 32894:2016)</w:t>
            </w:r>
            <w:r w:rsidRPr="00D74F97">
              <w:rPr>
                <w:rFonts w:eastAsia="Calibri"/>
                <w:lang w:val="uk-UA"/>
              </w:rPr>
              <w:t>.</w:t>
            </w:r>
          </w:p>
          <w:p w14:paraId="5D428FD0" w14:textId="6529DF32"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ТУ на </w:t>
            </w:r>
            <w:r w:rsidRPr="00F252EB">
              <w:rPr>
                <w:lang w:val="uk-UA"/>
              </w:rPr>
              <w:t>продукцію</w:t>
            </w:r>
            <w:r w:rsidRPr="00D74F97">
              <w:rPr>
                <w:rFonts w:eastAsia="Calibri"/>
                <w:lang w:val="uk-UA"/>
              </w:rPr>
              <w:t xml:space="preserve"> залізничного </w:t>
            </w:r>
            <w:r w:rsidRPr="001C0836">
              <w:rPr>
                <w:rFonts w:eastAsia="Calibri"/>
                <w:lang w:val="uk-UA"/>
              </w:rPr>
              <w:t>призначення</w:t>
            </w:r>
            <w:r w:rsidR="00DC0D59" w:rsidRPr="001C0836">
              <w:rPr>
                <w:rFonts w:eastAsia="Calibri"/>
                <w:lang w:val="uk-UA"/>
              </w:rPr>
              <w:t xml:space="preserve"> вітчизняного виробництва</w:t>
            </w:r>
            <w:r w:rsidRPr="001C0836">
              <w:rPr>
                <w:rFonts w:eastAsia="Calibri"/>
                <w:lang w:val="uk-UA"/>
              </w:rPr>
              <w:t xml:space="preserve">, затверджені до 10.02.2015 року, повинні обов’язково мати </w:t>
            </w:r>
            <w:r w:rsidRPr="00D74F97">
              <w:rPr>
                <w:rFonts w:eastAsia="Calibri"/>
                <w:lang w:val="uk-UA"/>
              </w:rPr>
              <w:t>відмітку про реєстрацію в органах Держстандарту.</w:t>
            </w:r>
          </w:p>
          <w:p w14:paraId="5D93FDF2" w14:textId="12647C0D"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Пункт 2.1 не застосовуються у випадку, якщо учасником надається </w:t>
            </w:r>
            <w:r w:rsidRPr="00D74F97">
              <w:rPr>
                <w:lang w:val="uk-UA"/>
              </w:rPr>
              <w:t>документальне</w:t>
            </w:r>
            <w:r w:rsidRPr="00D74F97">
              <w:rPr>
                <w:lang w:val="uk-UA" w:eastAsia="uk-UA"/>
              </w:rPr>
              <w:t xml:space="preserve"> підтвердження того, що на продукцію, яка пропонується учасником до постачання здійснюється інспекторський контроль уповноваженою організацією АТ «Укрзалізниця» відповідно до п.3.2.</w:t>
            </w:r>
          </w:p>
          <w:p w14:paraId="11820F86"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2.2 </w:t>
            </w:r>
            <w:r w:rsidRPr="00D74F97">
              <w:rPr>
                <w:bCs/>
                <w:lang w:val="uk-UA" w:eastAsia="uk-UA"/>
              </w:rPr>
              <w:t xml:space="preserve">Якщо </w:t>
            </w:r>
            <w:r w:rsidRPr="00F252EB">
              <w:rPr>
                <w:lang w:val="uk-UA"/>
              </w:rPr>
              <w:t>продукція</w:t>
            </w:r>
            <w:r w:rsidRPr="00D74F97">
              <w:rPr>
                <w:bCs/>
                <w:lang w:val="uk-UA" w:eastAsia="uk-UA"/>
              </w:rPr>
              <w:t xml:space="preserve"> виготовляється за ТУ, або технічним завданням (далі – ТЗ) необхідно надати повну скановану копію ТУ (або ТЗ) на виготовлення даної продукції.</w:t>
            </w:r>
            <w:r w:rsidRPr="00D74F97">
              <w:rPr>
                <w:rFonts w:eastAsia="Calibri"/>
                <w:lang w:val="uk-UA"/>
              </w:rPr>
              <w:t xml:space="preserve"> </w:t>
            </w:r>
          </w:p>
          <w:p w14:paraId="459A3CA7"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Скановані </w:t>
            </w:r>
            <w:r w:rsidRPr="00F252EB">
              <w:rPr>
                <w:lang w:val="uk-UA"/>
              </w:rPr>
              <w:t>копії</w:t>
            </w:r>
            <w:r w:rsidRPr="00D74F97">
              <w:rPr>
                <w:rFonts w:eastAsia="Calibri"/>
                <w:lang w:val="uk-UA"/>
              </w:rPr>
              <w:t xml:space="preserve"> ТУ (ТЗ), а також зміни до них, що надаються учасником, повинні бути діючими на момент подання пропозиції учасником.</w:t>
            </w:r>
          </w:p>
          <w:p w14:paraId="4915BC9E"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Якщо виробник продукції, яка пропонується до постачання </w:t>
            </w:r>
            <w:r w:rsidRPr="00F252EB">
              <w:rPr>
                <w:lang w:val="uk-UA"/>
              </w:rPr>
              <w:t>учасником</w:t>
            </w:r>
            <w:r w:rsidRPr="00D74F97">
              <w:rPr>
                <w:rFonts w:eastAsia="Calibri"/>
                <w:lang w:val="uk-UA"/>
              </w:rPr>
              <w:t>, не є власником ТУ (ТЗ) на виготовлення вказаної продукції, необхідно надати скановану копію листа-підтвердження власника (власників) ТУ (ТЗ), завіреного підписом та печаткою (за наявності) власника/власників про передачу повноважень на використання даного ТУ (ТЗ) виробнику, продукція якого пропонується до постачання учасником.</w:t>
            </w:r>
          </w:p>
          <w:p w14:paraId="5584F40A" w14:textId="692D63F4" w:rsidR="00DC0D59" w:rsidRPr="001C0836" w:rsidRDefault="00DC0D59" w:rsidP="00F252EB">
            <w:pPr>
              <w:autoSpaceDE w:val="0"/>
              <w:autoSpaceDN w:val="0"/>
              <w:spacing w:before="60" w:after="60"/>
              <w:ind w:firstLine="346"/>
              <w:jc w:val="both"/>
              <w:outlineLvl w:val="2"/>
              <w:rPr>
                <w:rFonts w:eastAsia="Calibri"/>
                <w:lang w:val="uk-UA"/>
              </w:rPr>
            </w:pPr>
            <w:r w:rsidRPr="00AB5FF8">
              <w:rPr>
                <w:rFonts w:eastAsia="Calibri"/>
                <w:lang w:val="uk-UA"/>
              </w:rPr>
              <w:t>ТУ повинні бути розроблені оформлені відповідно до вимог</w:t>
            </w:r>
            <w:r>
              <w:rPr>
                <w:rFonts w:eastAsia="Calibri"/>
                <w:lang w:val="uk-UA"/>
              </w:rPr>
              <w:br/>
            </w:r>
            <w:r w:rsidRPr="00AB5FF8">
              <w:rPr>
                <w:rFonts w:eastAsia="Calibri"/>
                <w:lang w:val="uk-UA"/>
              </w:rPr>
              <w:t>ГОСТ 2.114-</w:t>
            </w:r>
            <w:r w:rsidRPr="001C0836">
              <w:rPr>
                <w:rFonts w:eastAsia="Calibri"/>
                <w:lang w:val="uk-UA"/>
              </w:rPr>
              <w:t>95</w:t>
            </w:r>
            <w:r w:rsidRPr="001C0836">
              <w:rPr>
                <w:rFonts w:eastAsia="Calibri"/>
                <w:b/>
                <w:lang w:val="uk-UA"/>
              </w:rPr>
              <w:t xml:space="preserve"> </w:t>
            </w:r>
            <w:r w:rsidRPr="001C0836">
              <w:rPr>
                <w:rFonts w:eastAsia="Calibri"/>
                <w:lang w:val="uk-UA"/>
              </w:rPr>
              <w:t>або СОУ КЗПС 74.9-02568182-003:2016, а ТЗ – відповідно до ДСТУ 3974-2000</w:t>
            </w:r>
          </w:p>
          <w:p w14:paraId="1455E771" w14:textId="12C93901" w:rsidR="009E742D" w:rsidRPr="00D74F97" w:rsidRDefault="009E742D" w:rsidP="00F252EB">
            <w:pPr>
              <w:autoSpaceDE w:val="0"/>
              <w:autoSpaceDN w:val="0"/>
              <w:spacing w:before="60" w:after="60"/>
              <w:ind w:firstLine="346"/>
              <w:jc w:val="both"/>
              <w:outlineLvl w:val="2"/>
              <w:rPr>
                <w:rFonts w:eastAsia="Calibri"/>
                <w:lang w:val="uk-UA"/>
              </w:rPr>
            </w:pPr>
            <w:r w:rsidRPr="001C0836">
              <w:rPr>
                <w:bCs/>
                <w:lang w:val="uk-UA" w:eastAsia="uk-UA"/>
              </w:rPr>
              <w:t>ТУ</w:t>
            </w:r>
            <w:r w:rsidRPr="001C0836">
              <w:rPr>
                <w:lang w:val="uk-UA" w:eastAsia="uk-UA"/>
              </w:rPr>
              <w:t xml:space="preserve"> або нормативний документ іноземного походження</w:t>
            </w:r>
            <w:r w:rsidR="00DC0D59" w:rsidRPr="001C0836">
              <w:rPr>
                <w:lang w:val="uk-UA" w:eastAsia="uk-UA"/>
              </w:rPr>
              <w:t>, за яким виготовляється продукція,</w:t>
            </w:r>
            <w:r w:rsidRPr="001C0836">
              <w:rPr>
                <w:lang w:val="uk-UA" w:eastAsia="uk-UA"/>
              </w:rPr>
              <w:t xml:space="preserve"> </w:t>
            </w:r>
            <w:r w:rsidRPr="001C0836">
              <w:rPr>
                <w:lang w:val="uk-UA"/>
              </w:rPr>
              <w:t>повинен</w:t>
            </w:r>
            <w:r w:rsidRPr="001C0836">
              <w:rPr>
                <w:lang w:val="uk-UA" w:eastAsia="uk-UA"/>
              </w:rPr>
              <w:t xml:space="preserve"> містити розділи та інформацію </w:t>
            </w:r>
            <w:r w:rsidR="004B269C" w:rsidRPr="001C0836">
              <w:rPr>
                <w:lang w:val="uk-UA" w:eastAsia="uk-UA"/>
              </w:rPr>
              <w:t>відповідно до розділу</w:t>
            </w:r>
            <w:r w:rsidRPr="001C0836">
              <w:rPr>
                <w:lang w:val="uk-UA" w:eastAsia="uk-UA"/>
              </w:rPr>
              <w:t xml:space="preserve"> 4 </w:t>
            </w:r>
            <w:r w:rsidRPr="00D74F97">
              <w:rPr>
                <w:lang w:val="uk-UA" w:eastAsia="uk-UA"/>
              </w:rPr>
              <w:t xml:space="preserve">ГОСТ 2.114-95, а </w:t>
            </w:r>
            <w:r w:rsidRPr="00D74F97">
              <w:rPr>
                <w:bCs/>
                <w:lang w:val="uk-UA" w:eastAsia="uk-UA"/>
              </w:rPr>
              <w:t>ТЗ</w:t>
            </w:r>
            <w:r w:rsidRPr="00D74F97">
              <w:rPr>
                <w:lang w:val="uk-UA" w:eastAsia="uk-UA"/>
              </w:rPr>
              <w:t xml:space="preserve"> – відповідно до ДСТУ 3974-2000.</w:t>
            </w:r>
          </w:p>
          <w:p w14:paraId="3E9C85BC" w14:textId="2AFAA8E3" w:rsidR="009E742D" w:rsidRPr="00D74F97" w:rsidRDefault="009E742D" w:rsidP="00F252EB">
            <w:pPr>
              <w:autoSpaceDE w:val="0"/>
              <w:autoSpaceDN w:val="0"/>
              <w:spacing w:before="60" w:after="60"/>
              <w:ind w:firstLine="346"/>
              <w:jc w:val="both"/>
              <w:outlineLvl w:val="2"/>
              <w:rPr>
                <w:rFonts w:eastAsia="Calibri"/>
                <w:strike/>
                <w:lang w:val="uk-UA"/>
              </w:rPr>
            </w:pPr>
            <w:r w:rsidRPr="00D74F97">
              <w:rPr>
                <w:rFonts w:eastAsia="Calibri"/>
                <w:lang w:val="uk-UA"/>
              </w:rPr>
              <w:t xml:space="preserve">2.3 </w:t>
            </w:r>
            <w:r w:rsidRPr="00D74F97">
              <w:rPr>
                <w:szCs w:val="20"/>
                <w:lang w:val="uk-UA" w:eastAsia="uk-UA"/>
              </w:rPr>
              <w:t xml:space="preserve">Якщо </w:t>
            </w:r>
            <w:r w:rsidRPr="00F252EB">
              <w:rPr>
                <w:lang w:val="uk-UA"/>
              </w:rPr>
              <w:t>продукція</w:t>
            </w:r>
            <w:r w:rsidRPr="00D74F97">
              <w:rPr>
                <w:szCs w:val="20"/>
                <w:lang w:val="uk-UA" w:eastAsia="uk-UA"/>
              </w:rPr>
              <w:t xml:space="preserve"> виготовляється за креслеником згідно з ГОСТ 2.102-68</w:t>
            </w:r>
            <w:r>
              <w:rPr>
                <w:szCs w:val="20"/>
                <w:lang w:val="uk-UA" w:eastAsia="uk-UA"/>
              </w:rPr>
              <w:t>, учаснику необхідно нада</w:t>
            </w:r>
            <w:r w:rsidRPr="00D74F97">
              <w:rPr>
                <w:szCs w:val="20"/>
                <w:lang w:val="uk-UA" w:eastAsia="uk-UA"/>
              </w:rPr>
              <w:t>ти:</w:t>
            </w:r>
          </w:p>
          <w:p w14:paraId="408EB759" w14:textId="29E25E46" w:rsidR="009E742D" w:rsidRPr="00D74F97" w:rsidRDefault="009E742D" w:rsidP="00F252EB">
            <w:pPr>
              <w:autoSpaceDE w:val="0"/>
              <w:autoSpaceDN w:val="0"/>
              <w:spacing w:before="60" w:after="60"/>
              <w:ind w:firstLine="346"/>
              <w:jc w:val="both"/>
              <w:outlineLvl w:val="2"/>
              <w:rPr>
                <w:lang w:val="uk-UA"/>
              </w:rPr>
            </w:pPr>
            <w:r w:rsidRPr="00D74F97">
              <w:rPr>
                <w:lang w:val="uk-UA"/>
              </w:rPr>
              <w:t>2.3.1 для виробів, які виготовляються за конструкторськими документами, що входять до повного комплекту конструкторської документації на продукцію залізничного призначення – лист виробника або визначеного філією НДКТІ АТ «Укрзалізниця» структурного підрозділу, який підтверджує, що кресленик на запропоновану до постачання продукцію входить до повного комплекту конструкторської документації на основний виріб залізничного призначення (локомотив, світлофор, комплект рейкового скріплення тощо);</w:t>
            </w:r>
          </w:p>
          <w:p w14:paraId="6EBF930E" w14:textId="77777777" w:rsidR="009E742D" w:rsidRPr="00D74F97" w:rsidRDefault="009E742D" w:rsidP="00F252EB">
            <w:pPr>
              <w:autoSpaceDE w:val="0"/>
              <w:autoSpaceDN w:val="0"/>
              <w:spacing w:before="60" w:after="60"/>
              <w:ind w:firstLine="346"/>
              <w:jc w:val="both"/>
              <w:outlineLvl w:val="2"/>
              <w:rPr>
                <w:lang w:val="uk-UA"/>
              </w:rPr>
            </w:pPr>
            <w:r w:rsidRPr="00D74F97">
              <w:rPr>
                <w:lang w:val="uk-UA"/>
              </w:rPr>
              <w:t>2.3.2 для виробів, які виготовляються за конструкторськими документами, що не входять до повного комплекту конструкторської документації на продукцію залізничного призначення:</w:t>
            </w:r>
          </w:p>
          <w:p w14:paraId="46798229" w14:textId="77777777" w:rsidR="009E742D" w:rsidRPr="00D74F97" w:rsidRDefault="009E742D" w:rsidP="00F252EB">
            <w:pPr>
              <w:autoSpaceDE w:val="0"/>
              <w:autoSpaceDN w:val="0"/>
              <w:spacing w:before="60" w:after="60"/>
              <w:ind w:firstLine="346"/>
              <w:jc w:val="both"/>
              <w:outlineLvl w:val="2"/>
              <w:rPr>
                <w:lang w:val="uk-UA"/>
              </w:rPr>
            </w:pPr>
            <w:r w:rsidRPr="00D74F97">
              <w:rPr>
                <w:lang w:val="uk-UA"/>
              </w:rPr>
              <w:t xml:space="preserve">- підтвердження про актуальність креслеників шляхом їх письмового узгодження визначеним філією НДКТІ АТ «Укрзалізниця» структурним підрозділом. Письмове узгодження визначеним філією НДКТІ АТ </w:t>
            </w:r>
            <w:r w:rsidRPr="00D74F97">
              <w:rPr>
                <w:lang w:val="uk-UA"/>
              </w:rPr>
              <w:lastRenderedPageBreak/>
              <w:t>«Укрзалізниця» структурним підрозділом повинно бути датовано не раніше минулого календарного року;</w:t>
            </w:r>
          </w:p>
          <w:p w14:paraId="3E834552" w14:textId="0A8CD50C" w:rsidR="009E742D" w:rsidRPr="00D74F97" w:rsidRDefault="009E742D" w:rsidP="00F252EB">
            <w:pPr>
              <w:autoSpaceDE w:val="0"/>
              <w:autoSpaceDN w:val="0"/>
              <w:spacing w:before="60" w:after="60"/>
              <w:ind w:firstLine="346"/>
              <w:jc w:val="both"/>
              <w:outlineLvl w:val="2"/>
              <w:rPr>
                <w:lang w:val="uk-UA"/>
              </w:rPr>
            </w:pPr>
            <w:r w:rsidRPr="00D74F97">
              <w:rPr>
                <w:lang w:val="uk-UA"/>
              </w:rPr>
              <w:t>- документ (документи) виробника, що містить (містять) вимоги до способів контролю кількісних і якісних показників продукції, обсягу вибірки, умов контролю, вимог до транспортування, маркування, пакування, гарантій виробника (керівництво з експлуатації, технічний паспорт тощо);</w:t>
            </w:r>
          </w:p>
          <w:p w14:paraId="2A38621E" w14:textId="77777777" w:rsidR="009E742D" w:rsidRPr="00D74F97" w:rsidRDefault="009E742D" w:rsidP="00F252EB">
            <w:pPr>
              <w:autoSpaceDE w:val="0"/>
              <w:autoSpaceDN w:val="0"/>
              <w:spacing w:before="60" w:after="60"/>
              <w:ind w:firstLine="346"/>
              <w:jc w:val="both"/>
              <w:outlineLvl w:val="2"/>
              <w:rPr>
                <w:lang w:val="uk-UA"/>
              </w:rPr>
            </w:pPr>
            <w:r w:rsidRPr="00D74F97">
              <w:rPr>
                <w:lang w:val="uk-UA"/>
              </w:rPr>
              <w:t>2.3.3 для виробів, загального призначення:</w:t>
            </w:r>
          </w:p>
          <w:p w14:paraId="5018D956" w14:textId="77777777" w:rsidR="009E742D" w:rsidRPr="00D74F97" w:rsidRDefault="009E742D" w:rsidP="00F252EB">
            <w:pPr>
              <w:autoSpaceDE w:val="0"/>
              <w:autoSpaceDN w:val="0"/>
              <w:spacing w:before="60" w:after="60"/>
              <w:ind w:firstLine="346"/>
              <w:jc w:val="both"/>
              <w:outlineLvl w:val="2"/>
              <w:rPr>
                <w:lang w:val="uk-UA"/>
              </w:rPr>
            </w:pPr>
            <w:r w:rsidRPr="00D74F97">
              <w:rPr>
                <w:lang w:val="uk-UA"/>
              </w:rPr>
              <w:t>- скановану копію кресленика на продукцію, з підписом та печаткою (за наявності) власника кресленика;</w:t>
            </w:r>
          </w:p>
          <w:p w14:paraId="64569A2C" w14:textId="44F0EE77" w:rsidR="009E742D" w:rsidRPr="00D74F97" w:rsidRDefault="009E742D" w:rsidP="00F252EB">
            <w:pPr>
              <w:autoSpaceDE w:val="0"/>
              <w:autoSpaceDN w:val="0"/>
              <w:spacing w:before="60" w:after="60"/>
              <w:ind w:firstLine="346"/>
              <w:jc w:val="both"/>
              <w:outlineLvl w:val="2"/>
              <w:rPr>
                <w:lang w:val="uk-UA"/>
              </w:rPr>
            </w:pPr>
            <w:r w:rsidRPr="00D74F97">
              <w:rPr>
                <w:lang w:val="uk-UA"/>
              </w:rPr>
              <w:t>- документ (документи) виробника, що містить (містять) вимоги до способів контролю кількісних і якісних показників продукції, обсягу вибірки, умов контролю, вимог до транспортування, маркування, пакування, гарантій виробника (керівництво з експлуатації, технічний паспорт тощо);</w:t>
            </w:r>
          </w:p>
          <w:p w14:paraId="69657355" w14:textId="77777777" w:rsidR="009E742D" w:rsidRPr="00D74F97" w:rsidRDefault="009E742D" w:rsidP="00F252EB">
            <w:pPr>
              <w:autoSpaceDE w:val="0"/>
              <w:autoSpaceDN w:val="0"/>
              <w:spacing w:before="60" w:after="60"/>
              <w:ind w:firstLine="346"/>
              <w:jc w:val="both"/>
              <w:outlineLvl w:val="2"/>
              <w:rPr>
                <w:lang w:val="uk-UA"/>
              </w:rPr>
            </w:pPr>
            <w:r w:rsidRPr="00D74F97">
              <w:rPr>
                <w:lang w:val="uk-UA"/>
              </w:rPr>
              <w:t>Для випадків, зазначених у пунктах 2.3.1 – 2.3.3, якщо виробник не є власником кресленика, надати скановану копію документу, завірену підписом та печаткою (за наявності) власника кресленика щодо надання права на використання даного кресленика у виробництві продукції, яка пропонується до постачання.</w:t>
            </w:r>
          </w:p>
          <w:p w14:paraId="5B70FC37"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2.4 Якщо продукція, яка пропонується учасником до постачання, виробляється згідно з вимогами стандарту (ГОСТ, ОСТ, РСТ, ДСТУ тощо), необхідно надати скановану завірену учасником копію такого документу.</w:t>
            </w:r>
          </w:p>
          <w:p w14:paraId="18889F84"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2.5 На </w:t>
            </w:r>
            <w:r w:rsidRPr="00F252EB">
              <w:rPr>
                <w:lang w:val="uk-UA"/>
              </w:rPr>
              <w:t>кожен</w:t>
            </w:r>
            <w:r w:rsidRPr="00D74F97">
              <w:rPr>
                <w:rFonts w:eastAsia="Calibri"/>
                <w:lang w:val="uk-UA"/>
              </w:rPr>
              <w:t xml:space="preserve"> вид продукції надати скановані зразки документів виробника, що підтверджують якість та походження продукції, запропонованої до постачання (паспорт та/або сертифікат якості тощо). Зразки документів виробника рекомендовано надавати з позначкою «Зразок». Документи з якості надаються ще раз учасником, якого визначено переможцем процедури закупівлі, з кожною партією продукції, що постачається.</w:t>
            </w:r>
          </w:p>
          <w:p w14:paraId="4C5C385C" w14:textId="77777777" w:rsidR="009E742D" w:rsidRPr="00D74F97" w:rsidRDefault="009E742D" w:rsidP="00F252EB">
            <w:pPr>
              <w:autoSpaceDE w:val="0"/>
              <w:autoSpaceDN w:val="0"/>
              <w:spacing w:before="60" w:after="60"/>
              <w:ind w:firstLine="346"/>
              <w:jc w:val="both"/>
              <w:outlineLvl w:val="2"/>
              <w:rPr>
                <w:lang w:val="uk-UA"/>
              </w:rPr>
            </w:pPr>
            <w:r w:rsidRPr="00D74F97">
              <w:rPr>
                <w:rFonts w:eastAsia="Calibri"/>
                <w:lang w:val="uk-UA"/>
              </w:rPr>
              <w:t xml:space="preserve">2.6 </w:t>
            </w:r>
            <w:r w:rsidRPr="00D74F97">
              <w:rPr>
                <w:lang w:val="uk-UA" w:eastAsia="uk-UA"/>
              </w:rPr>
              <w:t xml:space="preserve">Учасник повинен надати довідку довільної форми про те, що технічні та якісні характеристики предмету </w:t>
            </w:r>
            <w:r w:rsidRPr="00D74F97">
              <w:rPr>
                <w:lang w:val="uk-UA"/>
              </w:rPr>
              <w:t>закупівлі</w:t>
            </w:r>
            <w:r w:rsidRPr="00D74F97">
              <w:rPr>
                <w:lang w:val="uk-UA" w:eastAsia="uk-UA"/>
              </w:rPr>
              <w:t xml:space="preserve"> передбачають заходи із захисту довкілля</w:t>
            </w:r>
            <w:r w:rsidRPr="00D74F97">
              <w:rPr>
                <w:rFonts w:eastAsia="Calibri"/>
                <w:lang w:val="uk-UA"/>
              </w:rPr>
              <w:t>.</w:t>
            </w:r>
          </w:p>
        </w:tc>
      </w:tr>
      <w:tr w:rsidR="009E742D" w:rsidRPr="00256DB7" w14:paraId="23CBDAB5" w14:textId="669F26B9" w:rsidTr="009E742D">
        <w:trPr>
          <w:trHeight w:val="767"/>
        </w:trPr>
        <w:tc>
          <w:tcPr>
            <w:tcW w:w="711" w:type="dxa"/>
            <w:tcBorders>
              <w:top w:val="single" w:sz="4" w:space="0" w:color="auto"/>
              <w:left w:val="single" w:sz="4" w:space="0" w:color="auto"/>
              <w:bottom w:val="single" w:sz="4" w:space="0" w:color="auto"/>
              <w:right w:val="single" w:sz="4" w:space="0" w:color="auto"/>
            </w:tcBorders>
            <w:shd w:val="clear" w:color="auto" w:fill="auto"/>
          </w:tcPr>
          <w:p w14:paraId="3A234619" w14:textId="77777777" w:rsidR="009E742D" w:rsidRPr="00D74F97" w:rsidRDefault="009E742D" w:rsidP="00837F13">
            <w:pPr>
              <w:rPr>
                <w:lang w:val="uk-UA"/>
              </w:rPr>
            </w:pPr>
            <w:r w:rsidRPr="00D74F97">
              <w:rPr>
                <w:lang w:val="uk-UA"/>
              </w:rPr>
              <w:lastRenderedPageBreak/>
              <w:t>3.</w:t>
            </w:r>
          </w:p>
        </w:tc>
        <w:tc>
          <w:tcPr>
            <w:tcW w:w="2307" w:type="dxa"/>
            <w:tcBorders>
              <w:top w:val="single" w:sz="4" w:space="0" w:color="auto"/>
              <w:left w:val="single" w:sz="4" w:space="0" w:color="auto"/>
              <w:bottom w:val="single" w:sz="4" w:space="0" w:color="auto"/>
              <w:right w:val="single" w:sz="4" w:space="0" w:color="auto"/>
            </w:tcBorders>
            <w:shd w:val="clear" w:color="auto" w:fill="auto"/>
          </w:tcPr>
          <w:p w14:paraId="76450352" w14:textId="77777777" w:rsidR="009E742D" w:rsidRPr="00D74F97" w:rsidRDefault="009E742D" w:rsidP="00837F13">
            <w:pPr>
              <w:tabs>
                <w:tab w:val="left" w:pos="1065"/>
              </w:tabs>
              <w:rPr>
                <w:lang w:val="uk-UA"/>
              </w:rPr>
            </w:pPr>
            <w:r w:rsidRPr="00D74F97">
              <w:rPr>
                <w:lang w:val="uk-UA"/>
              </w:rPr>
              <w:t>Надання правових документів щодо виготовлення та постачання продукції</w:t>
            </w:r>
          </w:p>
        </w:tc>
        <w:tc>
          <w:tcPr>
            <w:tcW w:w="7919" w:type="dxa"/>
            <w:tcBorders>
              <w:top w:val="single" w:sz="4" w:space="0" w:color="auto"/>
              <w:left w:val="single" w:sz="4" w:space="0" w:color="auto"/>
              <w:bottom w:val="single" w:sz="4" w:space="0" w:color="auto"/>
              <w:right w:val="single" w:sz="4" w:space="0" w:color="auto"/>
            </w:tcBorders>
            <w:shd w:val="clear" w:color="auto" w:fill="auto"/>
          </w:tcPr>
          <w:p w14:paraId="509D639D"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3.1. Якщо </w:t>
            </w:r>
            <w:r w:rsidRPr="00F252EB">
              <w:rPr>
                <w:lang w:val="uk-UA"/>
              </w:rPr>
              <w:t>учасник</w:t>
            </w:r>
            <w:r w:rsidRPr="00D74F97">
              <w:rPr>
                <w:rFonts w:eastAsia="Calibri"/>
                <w:lang w:val="uk-UA"/>
              </w:rPr>
              <w:t xml:space="preserve"> не є виробником продукції, надати скановані копії документів, які підтверджують стосунки із виробником:</w:t>
            </w:r>
          </w:p>
          <w:p w14:paraId="41035D92"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а) договір з </w:t>
            </w:r>
            <w:r w:rsidRPr="00F252EB">
              <w:rPr>
                <w:lang w:val="uk-UA"/>
              </w:rPr>
              <w:t>виробником</w:t>
            </w:r>
            <w:r w:rsidRPr="00D74F97">
              <w:rPr>
                <w:rFonts w:eastAsia="Calibri"/>
                <w:lang w:val="uk-UA"/>
              </w:rPr>
              <w:t>;</w:t>
            </w:r>
          </w:p>
          <w:p w14:paraId="39297438"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або</w:t>
            </w:r>
          </w:p>
          <w:p w14:paraId="065C5B71"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б) сертифікат дистриб’ютора, представника, дилера;</w:t>
            </w:r>
          </w:p>
          <w:p w14:paraId="202CC263" w14:textId="77777777" w:rsidR="009E742D" w:rsidRPr="00D74F97" w:rsidRDefault="009E742D" w:rsidP="00F252EB">
            <w:pPr>
              <w:autoSpaceDE w:val="0"/>
              <w:autoSpaceDN w:val="0"/>
              <w:spacing w:before="60" w:after="60"/>
              <w:ind w:firstLine="346"/>
              <w:jc w:val="both"/>
              <w:outlineLvl w:val="2"/>
              <w:rPr>
                <w:rFonts w:eastAsia="Calibri"/>
                <w:lang w:val="uk-UA"/>
              </w:rPr>
            </w:pPr>
            <w:r w:rsidRPr="00F252EB">
              <w:rPr>
                <w:lang w:val="uk-UA"/>
              </w:rPr>
              <w:t>або</w:t>
            </w:r>
          </w:p>
          <w:p w14:paraId="702A1C9D"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в) лист виробника про представництво його інтересів учасником;</w:t>
            </w:r>
          </w:p>
          <w:p w14:paraId="1A98AC46"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або </w:t>
            </w:r>
          </w:p>
          <w:p w14:paraId="6E15A902"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г) інший документ (документи), що підтверджує </w:t>
            </w:r>
            <w:r w:rsidRPr="00D74F97">
              <w:rPr>
                <w:lang w:val="uk-UA"/>
              </w:rPr>
              <w:t>зв’язки</w:t>
            </w:r>
            <w:r w:rsidRPr="00D74F97">
              <w:rPr>
                <w:lang w:val="uk-UA" w:eastAsia="uk-UA"/>
              </w:rPr>
              <w:t xml:space="preserve"> учасника з виробником продукції, підписаний зі сторони виробника або виробником та учасником.</w:t>
            </w:r>
          </w:p>
          <w:p w14:paraId="500198AD"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Зазначені документи повинні бути дійсними на весь термін </w:t>
            </w:r>
            <w:r w:rsidRPr="00D74F97">
              <w:rPr>
                <w:lang w:val="uk-UA"/>
              </w:rPr>
              <w:t>постачання</w:t>
            </w:r>
            <w:r w:rsidRPr="00D74F97">
              <w:rPr>
                <w:lang w:val="uk-UA" w:eastAsia="uk-UA"/>
              </w:rPr>
              <w:t xml:space="preserve"> продукції та обов’язково містити гарантії виробника щодо якості продукції.</w:t>
            </w:r>
          </w:p>
          <w:p w14:paraId="684B14DD"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lang w:val="uk-UA" w:eastAsia="uk-UA"/>
              </w:rPr>
              <w:t xml:space="preserve">Якщо в документі зазначено термін дії до кінця року </w:t>
            </w:r>
            <w:r w:rsidRPr="00D74F97">
              <w:rPr>
                <w:lang w:val="uk-UA"/>
              </w:rPr>
              <w:t>постачання</w:t>
            </w:r>
            <w:r w:rsidRPr="00D74F97">
              <w:rPr>
                <w:lang w:val="uk-UA" w:eastAsia="uk-UA"/>
              </w:rPr>
              <w:t xml:space="preserve"> з автоматичною пролонгацією, надати документальне підтвердження пролонгації цього документу від виробника.</w:t>
            </w:r>
          </w:p>
          <w:p w14:paraId="236C5155"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lastRenderedPageBreak/>
              <w:t xml:space="preserve">3.2 Для продукції, що підлягає інспекторському контролю, </w:t>
            </w:r>
            <w:r w:rsidRPr="00F252EB">
              <w:rPr>
                <w:lang w:val="uk-UA"/>
              </w:rPr>
              <w:t>визначеної</w:t>
            </w:r>
            <w:r w:rsidRPr="00D74F97">
              <w:rPr>
                <w:rFonts w:eastAsia="Calibri"/>
                <w:lang w:val="uk-UA"/>
              </w:rPr>
              <w:t xml:space="preserve"> відповідно до наказу ПАТ «Укрзалізниця» від 01.02.2016 №044, учасник повинен надати один з документів чи їх копії, завірені виробником:</w:t>
            </w:r>
          </w:p>
          <w:p w14:paraId="0D78E4B3" w14:textId="5CC4D950"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а) копію договору про надання послуг з інспекторського </w:t>
            </w:r>
            <w:r w:rsidRPr="00F252EB">
              <w:rPr>
                <w:lang w:val="uk-UA"/>
              </w:rPr>
              <w:t>контролю</w:t>
            </w:r>
            <w:r w:rsidRPr="00D74F97">
              <w:rPr>
                <w:rFonts w:eastAsia="Calibri"/>
                <w:lang w:val="uk-UA"/>
              </w:rPr>
              <w:t xml:space="preserve"> </w:t>
            </w:r>
            <w:r w:rsidRPr="001C0836">
              <w:rPr>
                <w:rFonts w:eastAsia="Calibri"/>
                <w:lang w:val="uk-UA"/>
              </w:rPr>
              <w:t>продукції</w:t>
            </w:r>
            <w:r w:rsidR="0030294B" w:rsidRPr="001C0836">
              <w:rPr>
                <w:rFonts w:eastAsia="Calibri"/>
                <w:lang w:val="uk-UA"/>
              </w:rPr>
              <w:t xml:space="preserve"> відповідно до ДСТУ ГОСТ 32894:2016</w:t>
            </w:r>
            <w:r w:rsidRPr="001C0836">
              <w:rPr>
                <w:rFonts w:eastAsia="Calibri"/>
                <w:lang w:val="uk-UA"/>
              </w:rPr>
              <w:t xml:space="preserve">, </w:t>
            </w:r>
            <w:r w:rsidRPr="00D74F97">
              <w:rPr>
                <w:rFonts w:eastAsia="Calibri"/>
                <w:lang w:val="uk-UA"/>
              </w:rPr>
              <w:t>укладений з уповноваженою організацією АТ «Укрзалізниця»;</w:t>
            </w:r>
          </w:p>
          <w:p w14:paraId="71EA710E"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або</w:t>
            </w:r>
          </w:p>
          <w:p w14:paraId="4A00119C" w14:textId="4F7AE2A6"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б) копію витягу з вказаного в п.3.2. </w:t>
            </w:r>
            <w:r w:rsidR="00DC0D59">
              <w:rPr>
                <w:rFonts w:eastAsia="Calibri"/>
                <w:lang w:val="uk-UA"/>
              </w:rPr>
              <w:t>«а»</w:t>
            </w:r>
            <w:r w:rsidRPr="00D74F97">
              <w:rPr>
                <w:rFonts w:eastAsia="Calibri"/>
                <w:lang w:val="uk-UA"/>
              </w:rPr>
              <w:t xml:space="preserve"> договору, який містить </w:t>
            </w:r>
            <w:r w:rsidRPr="00F252EB">
              <w:rPr>
                <w:lang w:val="uk-UA"/>
              </w:rPr>
              <w:t>першу</w:t>
            </w:r>
            <w:r w:rsidRPr="00D74F97">
              <w:rPr>
                <w:rFonts w:eastAsia="Calibri"/>
                <w:lang w:val="uk-UA"/>
              </w:rPr>
              <w:t xml:space="preserve"> сторінку, останню сторінку (з підписами), сторінку, яка містить термін дії договору та перелік продукції;</w:t>
            </w:r>
          </w:p>
          <w:p w14:paraId="4D15BD1F"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3.3 Якщо продукція не підлягає інспекторському контролю, учасник повинен надати копію одного з наступних документів:</w:t>
            </w:r>
          </w:p>
          <w:p w14:paraId="56053536" w14:textId="2BB534A7" w:rsidR="009E742D" w:rsidRPr="00D74F97" w:rsidRDefault="009E742D" w:rsidP="00F252EB">
            <w:pPr>
              <w:autoSpaceDE w:val="0"/>
              <w:autoSpaceDN w:val="0"/>
              <w:spacing w:before="60" w:after="60"/>
              <w:ind w:firstLine="346"/>
              <w:jc w:val="both"/>
              <w:outlineLvl w:val="2"/>
              <w:rPr>
                <w:lang w:val="uk-UA" w:eastAsia="uk-UA"/>
              </w:rPr>
            </w:pPr>
            <w:r w:rsidRPr="00D74F97">
              <w:rPr>
                <w:rFonts w:eastAsia="Calibri"/>
                <w:lang w:val="uk-UA"/>
              </w:rPr>
              <w:t xml:space="preserve">3.3.1 </w:t>
            </w:r>
            <w:r w:rsidRPr="00D74F97">
              <w:rPr>
                <w:lang w:val="uk-UA" w:eastAsia="uk-UA"/>
              </w:rPr>
              <w:t xml:space="preserve">Для </w:t>
            </w:r>
            <w:r w:rsidRPr="00D74F97">
              <w:rPr>
                <w:lang w:val="uk-UA"/>
              </w:rPr>
              <w:t>підтвердження</w:t>
            </w:r>
            <w:r w:rsidRPr="00D74F97">
              <w:rPr>
                <w:lang w:val="uk-UA" w:eastAsia="uk-UA"/>
              </w:rPr>
              <w:t xml:space="preserve"> відповідності виробництва, на якому виготовляється продукція, підтвердження відповідності якої здійснено до 01.01.2018 року:</w:t>
            </w:r>
          </w:p>
          <w:p w14:paraId="20D7487D"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а) копію акту обстеження виробництва акредитованим органом з оцінки відповідності відповідної галузі акредитації, завірену підписом та печаткою (за наявності) уповноваженої особи виробника, чинний за строком дії на кінцеву дату подання пропозиції учасником;</w:t>
            </w:r>
          </w:p>
          <w:p w14:paraId="7E049E27" w14:textId="77777777" w:rsidR="009E742D" w:rsidRPr="00D74F97" w:rsidRDefault="009E742D" w:rsidP="00F252EB">
            <w:pPr>
              <w:autoSpaceDE w:val="0"/>
              <w:autoSpaceDN w:val="0"/>
              <w:spacing w:before="60" w:after="60"/>
              <w:ind w:firstLine="346"/>
              <w:jc w:val="both"/>
              <w:outlineLvl w:val="2"/>
              <w:rPr>
                <w:i/>
                <w:lang w:val="uk-UA" w:eastAsia="uk-UA"/>
              </w:rPr>
            </w:pPr>
            <w:r w:rsidRPr="00D74F97">
              <w:rPr>
                <w:i/>
                <w:lang w:val="uk-UA" w:eastAsia="uk-UA"/>
              </w:rPr>
              <w:t>або</w:t>
            </w:r>
          </w:p>
          <w:p w14:paraId="12342798"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б) документ (лист або довідка) виробника продукції щодо наявності у нього необхідного обладнання для виготовлення продукції та працівників відповідної кваліфікації, які мають знання та досвід роботи з виготовлення продукції (оригінал або копія, завірена підписом та печаткою (за наявності) уповноваженої особи виробника);</w:t>
            </w:r>
          </w:p>
          <w:p w14:paraId="75DFBB92" w14:textId="77777777" w:rsidR="009E742D" w:rsidRPr="00D74F97" w:rsidRDefault="009E742D" w:rsidP="00F252EB">
            <w:pPr>
              <w:autoSpaceDE w:val="0"/>
              <w:autoSpaceDN w:val="0"/>
              <w:spacing w:before="60" w:after="60"/>
              <w:ind w:firstLine="346"/>
              <w:jc w:val="both"/>
              <w:outlineLvl w:val="2"/>
              <w:rPr>
                <w:i/>
                <w:lang w:val="uk-UA" w:eastAsia="uk-UA"/>
              </w:rPr>
            </w:pPr>
            <w:r w:rsidRPr="00D74F97">
              <w:rPr>
                <w:i/>
                <w:lang w:val="uk-UA" w:eastAsia="uk-UA"/>
              </w:rPr>
              <w:t>або</w:t>
            </w:r>
          </w:p>
          <w:p w14:paraId="232BC993"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в) копію атестату виробництва згідно з ДСТУ 3414-96, що виданий </w:t>
            </w:r>
            <w:r w:rsidRPr="00D74F97">
              <w:rPr>
                <w:lang w:val="uk-UA"/>
              </w:rPr>
              <w:t>акредитованим</w:t>
            </w:r>
            <w:r w:rsidRPr="00D74F97">
              <w:rPr>
                <w:lang w:val="uk-UA" w:eastAsia="uk-UA"/>
              </w:rPr>
              <w:t xml:space="preserve"> органом з оцінки відповідності відповідної галузі акредитації, завірену підписом та печаткою (за наявності) уповноваженої особи виробника, чинний за строком дії на кінцеву дату подання пропозиції учасником;</w:t>
            </w:r>
          </w:p>
          <w:p w14:paraId="61E0D7DA" w14:textId="77777777" w:rsidR="009E742D" w:rsidRPr="00D74F97" w:rsidRDefault="009E742D" w:rsidP="00F252EB">
            <w:pPr>
              <w:autoSpaceDE w:val="0"/>
              <w:autoSpaceDN w:val="0"/>
              <w:spacing w:before="60" w:after="60"/>
              <w:ind w:firstLine="346"/>
              <w:jc w:val="both"/>
              <w:outlineLvl w:val="2"/>
              <w:rPr>
                <w:i/>
                <w:lang w:val="uk-UA" w:eastAsia="uk-UA"/>
              </w:rPr>
            </w:pPr>
            <w:r w:rsidRPr="00D74F97">
              <w:rPr>
                <w:i/>
                <w:lang w:val="uk-UA" w:eastAsia="uk-UA"/>
              </w:rPr>
              <w:t>або</w:t>
            </w:r>
          </w:p>
          <w:p w14:paraId="09C5C308"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г) копію сертифікату системи управління якістю виробника на </w:t>
            </w:r>
            <w:r w:rsidRPr="00D74F97">
              <w:rPr>
                <w:lang w:val="uk-UA"/>
              </w:rPr>
              <w:t>відповідність</w:t>
            </w:r>
            <w:r w:rsidRPr="00D74F97">
              <w:rPr>
                <w:lang w:val="uk-UA" w:eastAsia="uk-UA"/>
              </w:rPr>
              <w:t xml:space="preserve"> вимогам ДСТУ ISO 9001-2009 (ІSO 9001:2008, ІDT) або ДСТУ ISO 9001:2015 (ISO 9001:2015, IDT), завірену підписом та печаткою (за наявності) уповноваженої особи виробника, чинний за строком дії на кінцеву дату подання пропозиції учасником.</w:t>
            </w:r>
          </w:p>
          <w:p w14:paraId="02D7AE8D" w14:textId="5E4C2F08"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3.3.2 </w:t>
            </w:r>
            <w:r w:rsidRPr="00D74F97">
              <w:rPr>
                <w:lang w:val="uk-UA" w:eastAsia="uk-UA"/>
              </w:rPr>
              <w:t>Для підтвердження відповідності виробництва, на якому виготовляється продукція, підтвердження відповідності якої здійснено після 01.01.2018 року - документ про відповідність, виданий органом з оцінки відповідності відповідної галузі акредитації, який підтверджує можливість виробника виготовляти запропоновану до постачання продукцію учасником (атестат виробництва, схвалення (сертифікат) системи управління якості виробника тощо)</w:t>
            </w:r>
            <w:r w:rsidRPr="00D74F97">
              <w:rPr>
                <w:rFonts w:eastAsia="Calibri"/>
                <w:lang w:val="uk-UA"/>
              </w:rPr>
              <w:t xml:space="preserve">. Форма документу про відповідність виробництва встановлюється органом з оцінки відповідності, який видав цей документ. </w:t>
            </w:r>
          </w:p>
          <w:p w14:paraId="275003E2" w14:textId="77777777" w:rsidR="009E742D" w:rsidRPr="00D74F97" w:rsidRDefault="009E742D" w:rsidP="005F0C06">
            <w:pPr>
              <w:widowControl w:val="0"/>
              <w:jc w:val="both"/>
              <w:rPr>
                <w:lang w:val="uk-UA" w:eastAsia="uk-UA"/>
              </w:rPr>
            </w:pPr>
            <w:r w:rsidRPr="00D74F97">
              <w:rPr>
                <w:rFonts w:cs="Arial"/>
                <w:bCs/>
                <w:lang w:val="uk-UA" w:eastAsia="uk-UA"/>
              </w:rPr>
              <w:t>Документ про підтвердження відповідності виробництва, повинен  бути чинним за строком дії на кінцеву дату подання пропозиції учасником.</w:t>
            </w:r>
          </w:p>
          <w:p w14:paraId="43B1B278"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lang w:val="uk-UA" w:eastAsia="uk-UA"/>
              </w:rPr>
              <w:t xml:space="preserve">Пункт 3.3.2 </w:t>
            </w:r>
            <w:r w:rsidRPr="00D74F97">
              <w:rPr>
                <w:lang w:val="uk-UA"/>
              </w:rPr>
              <w:t>не</w:t>
            </w:r>
            <w:r w:rsidRPr="00D74F97">
              <w:rPr>
                <w:lang w:val="uk-UA" w:eastAsia="uk-UA"/>
              </w:rPr>
              <w:t xml:space="preserve"> застосовується у випадку, якщо оцінка відповідності здійснена на відповідність технічним регламентам.</w:t>
            </w:r>
          </w:p>
          <w:p w14:paraId="13188D5F"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lastRenderedPageBreak/>
              <w:t xml:space="preserve">3.4 Якщо </w:t>
            </w:r>
            <w:r w:rsidRPr="00F252EB">
              <w:rPr>
                <w:lang w:val="uk-UA"/>
              </w:rPr>
              <w:t>на</w:t>
            </w:r>
            <w:r w:rsidRPr="00D74F97">
              <w:rPr>
                <w:rFonts w:eastAsia="Calibri"/>
                <w:lang w:val="uk-UA"/>
              </w:rPr>
              <w:t xml:space="preserve"> продукцію вимагається надати підтвердження про надання виробнику умовного номеру, учасник зобов’язаний надати один з наступних документів:</w:t>
            </w:r>
          </w:p>
          <w:p w14:paraId="2FF43EF1"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а)</w:t>
            </w:r>
            <w:r w:rsidRPr="00D74F97">
              <w:rPr>
                <w:b/>
                <w:lang w:val="uk-UA" w:eastAsia="uk-UA"/>
              </w:rPr>
              <w:t xml:space="preserve"> </w:t>
            </w:r>
            <w:r w:rsidRPr="00D74F97">
              <w:rPr>
                <w:lang w:val="uk-UA" w:eastAsia="uk-UA"/>
              </w:rPr>
              <w:t>копію телеграми Дирекції ради по залізничному транспорту держав-учасниць Співдружності або «ИВЦ ЖА» про присвоєння або розширення сфери дії або зміну сфери умовного номеру клеймування, завірену печаткою (за наявності) і підписом уповноваженої особи виробника;</w:t>
            </w:r>
          </w:p>
          <w:p w14:paraId="481F7DB0" w14:textId="77777777" w:rsidR="009E742D" w:rsidRPr="00D74F97" w:rsidRDefault="009E742D" w:rsidP="005F0C06">
            <w:pPr>
              <w:widowControl w:val="0"/>
              <w:jc w:val="both"/>
              <w:rPr>
                <w:lang w:val="uk-UA" w:eastAsia="uk-UA"/>
              </w:rPr>
            </w:pPr>
            <w:r w:rsidRPr="00D74F97">
              <w:rPr>
                <w:i/>
                <w:lang w:val="uk-UA" w:eastAsia="uk-UA"/>
              </w:rPr>
              <w:t>або</w:t>
            </w:r>
          </w:p>
          <w:p w14:paraId="7B25B67B"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б) інший документ, що підтверджує отримання виробником </w:t>
            </w:r>
            <w:r w:rsidRPr="00D74F97">
              <w:rPr>
                <w:lang w:val="uk-UA"/>
              </w:rPr>
              <w:t>умовного</w:t>
            </w:r>
            <w:r w:rsidRPr="00D74F97">
              <w:rPr>
                <w:lang w:val="uk-UA" w:eastAsia="uk-UA"/>
              </w:rPr>
              <w:t xml:space="preserve"> номеру виданого адміністрацією залізничного транспорту.</w:t>
            </w:r>
          </w:p>
          <w:p w14:paraId="70D67BF3"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Документи щодо підтвердження отримання виробником </w:t>
            </w:r>
            <w:r w:rsidRPr="00D74F97">
              <w:rPr>
                <w:lang w:val="uk-UA"/>
              </w:rPr>
              <w:t>умовного</w:t>
            </w:r>
            <w:r w:rsidRPr="00D74F97">
              <w:rPr>
                <w:lang w:val="uk-UA" w:eastAsia="uk-UA"/>
              </w:rPr>
              <w:t xml:space="preserve"> номеру, передбачені в п. 3.4, не надаються учасником, якщо запропонована до постачання продукція підлягає інспекторському контролю відповідно до п. 3.2.</w:t>
            </w:r>
          </w:p>
          <w:p w14:paraId="6F5E0F70"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3.5 Для неметалевої продукції/матеріалів, які застосовані у конструкціях рухомого складу учасник повинен надати:</w:t>
            </w:r>
          </w:p>
          <w:p w14:paraId="068326C4"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 копії документів про відповідність нормам пожежної безпеки, видані органами оцінки відповідності на бланках УкрСЕПРО (для </w:t>
            </w:r>
            <w:r w:rsidRPr="00F252EB">
              <w:rPr>
                <w:lang w:val="uk-UA"/>
              </w:rPr>
              <w:t>сертифікатів</w:t>
            </w:r>
            <w:r w:rsidRPr="00D74F97">
              <w:rPr>
                <w:rFonts w:eastAsia="Calibri"/>
                <w:lang w:val="uk-UA"/>
              </w:rPr>
              <w:t>, виданих до 01.01.2018 року) або на бланках за формою, встановленою органом з оцінки відповідності відповідної галузі акредитації, який видав документ про відповідність (для документів, виданих після 01.01.2018 року), та чинні до закінчення строку поставки продукції;</w:t>
            </w:r>
          </w:p>
          <w:p w14:paraId="7072D00B"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копії протоколів випробувань продукції щодо визначення показників пожежної безпеки;</w:t>
            </w:r>
          </w:p>
          <w:p w14:paraId="7FA42197"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 копію </w:t>
            </w:r>
            <w:r w:rsidRPr="00F252EB">
              <w:rPr>
                <w:lang w:val="uk-UA"/>
              </w:rPr>
              <w:t>висновку</w:t>
            </w:r>
            <w:r w:rsidRPr="00D74F97">
              <w:rPr>
                <w:rFonts w:eastAsia="Calibri"/>
                <w:lang w:val="uk-UA"/>
              </w:rPr>
              <w:t xml:space="preserve"> санітарно-епідеміологічної експертизи щодо можливості застосування продукції;</w:t>
            </w:r>
          </w:p>
          <w:p w14:paraId="56A997C3" w14:textId="77777777" w:rsidR="009E742D" w:rsidRPr="00D74F97" w:rsidRDefault="009E742D" w:rsidP="00F252EB">
            <w:pPr>
              <w:autoSpaceDE w:val="0"/>
              <w:autoSpaceDN w:val="0"/>
              <w:spacing w:before="60" w:after="60"/>
              <w:ind w:firstLine="346"/>
              <w:jc w:val="both"/>
              <w:outlineLvl w:val="2"/>
              <w:rPr>
                <w:rFonts w:eastAsia="Calibri"/>
                <w:lang w:val="uk-UA"/>
              </w:rPr>
            </w:pPr>
            <w:r w:rsidRPr="00D74F97">
              <w:rPr>
                <w:rFonts w:eastAsia="Calibri"/>
                <w:lang w:val="uk-UA"/>
              </w:rPr>
              <w:t xml:space="preserve">- копію </w:t>
            </w:r>
            <w:r w:rsidRPr="00F252EB">
              <w:rPr>
                <w:lang w:val="uk-UA"/>
              </w:rPr>
              <w:t>листа</w:t>
            </w:r>
            <w:r w:rsidRPr="00D74F97">
              <w:rPr>
                <w:rFonts w:eastAsia="Calibri"/>
                <w:lang w:val="uk-UA"/>
              </w:rPr>
              <w:t>-узгодження Головного управління воєнізованої охорони АТ «Укрзалізниці» щодо можливості використання даної неметалевої продукції на залізничному транспорті України.</w:t>
            </w:r>
          </w:p>
          <w:p w14:paraId="4330020F" w14:textId="0AF6A9F0" w:rsidR="009E742D" w:rsidRPr="00D74F97" w:rsidRDefault="009E742D" w:rsidP="0030294B">
            <w:pPr>
              <w:autoSpaceDE w:val="0"/>
              <w:autoSpaceDN w:val="0"/>
              <w:spacing w:before="60" w:after="60"/>
              <w:ind w:firstLine="346"/>
              <w:jc w:val="both"/>
              <w:outlineLvl w:val="2"/>
              <w:rPr>
                <w:b/>
                <w:lang w:val="uk-UA"/>
              </w:rPr>
            </w:pPr>
            <w:r w:rsidRPr="00D74F97">
              <w:rPr>
                <w:rFonts w:eastAsia="Calibri"/>
                <w:lang w:val="uk-UA"/>
              </w:rPr>
              <w:t xml:space="preserve">3.6 </w:t>
            </w:r>
            <w:r w:rsidRPr="00D74F97">
              <w:rPr>
                <w:lang w:val="uk-UA" w:eastAsia="uk-UA"/>
              </w:rPr>
              <w:t xml:space="preserve">На продукцію, яка виготовлена та походить з території Російської </w:t>
            </w:r>
            <w:r w:rsidRPr="00D74F97">
              <w:rPr>
                <w:lang w:val="uk-UA"/>
              </w:rPr>
              <w:t>Федерації</w:t>
            </w:r>
            <w:r w:rsidRPr="00D74F97">
              <w:rPr>
                <w:lang w:val="uk-UA" w:eastAsia="uk-UA"/>
              </w:rPr>
              <w:t xml:space="preserve">, керуватися Постановою Кабінету Міністрів України від 30 грудня 2015 року № 1147 «Про заборону ввезення на митну територію України товарів, що походять з Російської </w:t>
            </w:r>
            <w:r w:rsidRPr="001C0836">
              <w:rPr>
                <w:lang w:val="uk-UA" w:eastAsia="uk-UA"/>
              </w:rPr>
              <w:t xml:space="preserve">Федерації» в </w:t>
            </w:r>
            <w:r w:rsidR="0030294B" w:rsidRPr="001C0836">
              <w:rPr>
                <w:lang w:val="uk-UA" w:eastAsia="uk-UA"/>
              </w:rPr>
              <w:t xml:space="preserve">чинній </w:t>
            </w:r>
            <w:r w:rsidR="0030294B">
              <w:rPr>
                <w:lang w:val="uk-UA" w:eastAsia="uk-UA"/>
              </w:rPr>
              <w:t>редакції</w:t>
            </w:r>
          </w:p>
        </w:tc>
      </w:tr>
      <w:tr w:rsidR="009E742D" w:rsidRPr="00D74F97" w14:paraId="2064AA2A" w14:textId="6BC8EDB5" w:rsidTr="009E742D">
        <w:trPr>
          <w:trHeight w:val="480"/>
        </w:trPr>
        <w:tc>
          <w:tcPr>
            <w:tcW w:w="711" w:type="dxa"/>
            <w:tcBorders>
              <w:top w:val="single" w:sz="4" w:space="0" w:color="auto"/>
              <w:left w:val="single" w:sz="4" w:space="0" w:color="auto"/>
              <w:bottom w:val="single" w:sz="4" w:space="0" w:color="auto"/>
              <w:right w:val="single" w:sz="4" w:space="0" w:color="auto"/>
            </w:tcBorders>
            <w:shd w:val="clear" w:color="auto" w:fill="auto"/>
          </w:tcPr>
          <w:p w14:paraId="5E9222C0" w14:textId="77777777" w:rsidR="009E742D" w:rsidRPr="00D74F97" w:rsidRDefault="009E742D" w:rsidP="00837F13">
            <w:pPr>
              <w:rPr>
                <w:lang w:val="uk-UA"/>
              </w:rPr>
            </w:pPr>
            <w:r w:rsidRPr="00D74F97">
              <w:rPr>
                <w:lang w:val="uk-UA" w:eastAsia="uk-UA"/>
              </w:rPr>
              <w:lastRenderedPageBreak/>
              <w:t>4.</w:t>
            </w:r>
          </w:p>
        </w:tc>
        <w:tc>
          <w:tcPr>
            <w:tcW w:w="2307" w:type="dxa"/>
            <w:tcBorders>
              <w:top w:val="single" w:sz="4" w:space="0" w:color="auto"/>
              <w:left w:val="single" w:sz="4" w:space="0" w:color="auto"/>
              <w:bottom w:val="single" w:sz="4" w:space="0" w:color="auto"/>
              <w:right w:val="single" w:sz="4" w:space="0" w:color="auto"/>
            </w:tcBorders>
            <w:shd w:val="clear" w:color="auto" w:fill="auto"/>
          </w:tcPr>
          <w:p w14:paraId="274C0727" w14:textId="77777777" w:rsidR="009E742D" w:rsidRPr="00D74F97" w:rsidRDefault="009E742D" w:rsidP="00837F13">
            <w:pPr>
              <w:tabs>
                <w:tab w:val="left" w:pos="1065"/>
              </w:tabs>
              <w:rPr>
                <w:lang w:val="uk-UA"/>
              </w:rPr>
            </w:pPr>
            <w:r w:rsidRPr="00D74F97">
              <w:rPr>
                <w:lang w:val="uk-UA" w:eastAsia="uk-UA"/>
              </w:rPr>
              <w:t>Надання даних для внесення до договору постачання продукції</w:t>
            </w:r>
          </w:p>
        </w:tc>
        <w:tc>
          <w:tcPr>
            <w:tcW w:w="7919" w:type="dxa"/>
            <w:tcBorders>
              <w:top w:val="single" w:sz="4" w:space="0" w:color="auto"/>
              <w:left w:val="single" w:sz="4" w:space="0" w:color="auto"/>
              <w:bottom w:val="single" w:sz="4" w:space="0" w:color="auto"/>
              <w:right w:val="single" w:sz="4" w:space="0" w:color="auto"/>
            </w:tcBorders>
            <w:shd w:val="clear" w:color="auto" w:fill="auto"/>
          </w:tcPr>
          <w:p w14:paraId="2ABB301F" w14:textId="77777777" w:rsidR="009E742D" w:rsidRPr="00D74F97" w:rsidRDefault="009E742D" w:rsidP="00F252EB">
            <w:pPr>
              <w:autoSpaceDE w:val="0"/>
              <w:autoSpaceDN w:val="0"/>
              <w:spacing w:before="60" w:after="60"/>
              <w:ind w:firstLine="346"/>
              <w:jc w:val="both"/>
              <w:outlineLvl w:val="2"/>
              <w:rPr>
                <w:b/>
                <w:lang w:val="uk-UA" w:eastAsia="uk-UA"/>
              </w:rPr>
            </w:pPr>
            <w:r w:rsidRPr="00D74F97">
              <w:rPr>
                <w:b/>
                <w:lang w:val="uk-UA" w:eastAsia="uk-UA"/>
              </w:rPr>
              <w:t>4.1. Учасник повинен надати дані у табличній формі, що зазначена у Таблиці 1.</w:t>
            </w:r>
          </w:p>
          <w:p w14:paraId="6A31DDA4"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Інструкція щодо </w:t>
            </w:r>
            <w:r w:rsidRPr="00D74F97">
              <w:rPr>
                <w:lang w:val="uk-UA"/>
              </w:rPr>
              <w:t>заповнення</w:t>
            </w:r>
            <w:r w:rsidRPr="00D74F97">
              <w:rPr>
                <w:lang w:val="uk-UA" w:eastAsia="uk-UA"/>
              </w:rPr>
              <w:t xml:space="preserve"> таблиці.</w:t>
            </w:r>
          </w:p>
          <w:p w14:paraId="1610C841"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У колонці 1 </w:t>
            </w:r>
            <w:r w:rsidRPr="00D74F97">
              <w:rPr>
                <w:lang w:val="uk-UA"/>
              </w:rPr>
              <w:t>зазначається</w:t>
            </w:r>
            <w:r w:rsidRPr="00D74F97">
              <w:rPr>
                <w:lang w:val="uk-UA" w:eastAsia="uk-UA"/>
              </w:rPr>
              <w:t xml:space="preserve"> номер лота.</w:t>
            </w:r>
          </w:p>
          <w:p w14:paraId="1CDF19C4"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 xml:space="preserve">У колонці 2 </w:t>
            </w:r>
            <w:r w:rsidRPr="00D74F97">
              <w:rPr>
                <w:lang w:val="uk-UA"/>
              </w:rPr>
              <w:t>зазначається</w:t>
            </w:r>
            <w:r w:rsidRPr="00D74F97">
              <w:rPr>
                <w:lang w:val="uk-UA" w:eastAsia="uk-UA"/>
              </w:rPr>
              <w:t xml:space="preserve"> номер позиції в лоті.</w:t>
            </w:r>
          </w:p>
          <w:p w14:paraId="35EC37DD"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3 зазначається повне найменування продукції (назва, тип, вид, виконання, тощо) згідно з нормативною документацією.</w:t>
            </w:r>
          </w:p>
          <w:p w14:paraId="4227F3F3"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4 зазначається найменування виробника, місто та країна походження продукції. Місто країни дальнього зарубіжжя може не вказуватися. Якщо виробників декілька, їм присвоюються порядкові номери і вказуються у всіх колонках, в яких дані відрізняються.</w:t>
            </w:r>
          </w:p>
          <w:p w14:paraId="685C3372" w14:textId="774A43AA" w:rsidR="009E742D" w:rsidRPr="001C0836" w:rsidRDefault="00FC07B0" w:rsidP="009E742D">
            <w:pPr>
              <w:autoSpaceDE w:val="0"/>
              <w:autoSpaceDN w:val="0"/>
              <w:spacing w:before="60" w:after="60"/>
              <w:ind w:firstLine="346"/>
              <w:jc w:val="both"/>
              <w:outlineLvl w:val="2"/>
              <w:rPr>
                <w:lang w:val="uk-UA" w:eastAsia="uk-UA"/>
              </w:rPr>
            </w:pPr>
            <w:r w:rsidRPr="001C0836">
              <w:rPr>
                <w:rFonts w:eastAsiaTheme="minorHAnsi"/>
                <w:lang w:val="uk-UA" w:eastAsia="en-US"/>
              </w:rPr>
              <w:t>У колонці 5 вказується точна дата (не раніше 01.12.2018р.) виготовлення продукції або дата, не раніше якої виготовлена продукція, із зазначенням місяця та року, або період виготовлення продукції</w:t>
            </w:r>
            <w:r w:rsidRPr="001C0836">
              <w:rPr>
                <w:lang w:val="uk-UA" w:eastAsia="uk-UA"/>
              </w:rPr>
              <w:t>.</w:t>
            </w:r>
          </w:p>
          <w:p w14:paraId="07979DCD" w14:textId="3ECD6303" w:rsidR="009E742D" w:rsidRPr="00D74F97" w:rsidRDefault="009E742D" w:rsidP="00AC1DCA">
            <w:pPr>
              <w:autoSpaceDE w:val="0"/>
              <w:autoSpaceDN w:val="0"/>
              <w:spacing w:after="60"/>
              <w:ind w:firstLine="346"/>
              <w:jc w:val="both"/>
              <w:outlineLvl w:val="2"/>
              <w:rPr>
                <w:lang w:val="uk-UA" w:eastAsia="uk-UA"/>
              </w:rPr>
            </w:pPr>
            <w:r w:rsidRPr="00D74F97">
              <w:rPr>
                <w:lang w:val="uk-UA" w:eastAsia="uk-UA"/>
              </w:rPr>
              <w:t>У колонці 6 вказується позначення (номери та індекси) нормативної документації (стандарти, технічні умови, креслення, тощо), за якими виготовляється продукція.</w:t>
            </w:r>
          </w:p>
          <w:p w14:paraId="5E8D6D74"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lastRenderedPageBreak/>
              <w:t>У колонці 7 вказуються найменування всіх супровідних документів, що підтверджують якість та відповідність продукції (виробника та інших органів). Перелічені документи повинні відповідати документам наданих на вимогу тендерної документації.</w:t>
            </w:r>
          </w:p>
          <w:p w14:paraId="72ACECE1"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8 зазначається порядок надання всіх супровідних документів, що підтверджують якість та відповідність продукції (виробника та інших органів).</w:t>
            </w:r>
          </w:p>
          <w:p w14:paraId="6F086999" w14:textId="77777777" w:rsidR="009E742D" w:rsidRPr="00D74F97" w:rsidRDefault="009E742D" w:rsidP="00F252EB">
            <w:pPr>
              <w:autoSpaceDE w:val="0"/>
              <w:autoSpaceDN w:val="0"/>
              <w:spacing w:before="60" w:after="60"/>
              <w:ind w:firstLine="346"/>
              <w:jc w:val="both"/>
              <w:outlineLvl w:val="2"/>
              <w:rPr>
                <w:b/>
                <w:i/>
                <w:lang w:val="uk-UA" w:eastAsia="uk-UA"/>
              </w:rPr>
            </w:pPr>
            <w:r w:rsidRPr="00D74F97">
              <w:rPr>
                <w:b/>
                <w:i/>
                <w:lang w:val="uk-UA" w:eastAsia="uk-UA"/>
              </w:rPr>
              <w:t>У разі, якщо технічними вимогами не визначено гарантійних строків:</w:t>
            </w:r>
          </w:p>
          <w:p w14:paraId="30C80825"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вказується гарантійний строк експлуатації продукції, який обчислюється від дня введення продукції в експлуатацію.</w:t>
            </w:r>
          </w:p>
          <w:p w14:paraId="04ED4D22"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10 – вказується гарантійний строк зберігання продукції, який обчислюється від дня виготовлення продукції.</w:t>
            </w:r>
          </w:p>
          <w:p w14:paraId="1EB4D517"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Гарантійні строки експлуатації та зберігання продукції не повинні бути менші, ніж передбачено стандартами, технічними умовами, іншою технічною документацією, за якою виготовляється продукція, або виробником.</w:t>
            </w:r>
          </w:p>
          <w:p w14:paraId="1A5F8EA0"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разі, якщо стандартами, технічними умовами, іншою технічною документацією, за якою виготовляється продукція, або виробником не передбачено гарантійних строків на продукцію, учасник повинен вказати:</w:t>
            </w:r>
          </w:p>
          <w:p w14:paraId="5EEF5D99"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гарантійний строк експлуатації продукції не менше 2 років від дня отримання продукції кінцевим споживачем (ч. 2 ст. 680 Цивільного кодексу України).</w:t>
            </w:r>
          </w:p>
          <w:p w14:paraId="1FE6AFBE"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10 – гарантійний строк зберігання не менше 1 року з дня отримання продукції кінцевим споживачем до моменту її введення в експлуатацію (ч. 3 ст. 269 Господарського кодексу України)».</w:t>
            </w:r>
          </w:p>
          <w:p w14:paraId="6FF0DAD8" w14:textId="77777777" w:rsidR="009E742D" w:rsidRPr="00D74F97" w:rsidRDefault="009E742D" w:rsidP="00F252EB">
            <w:pPr>
              <w:autoSpaceDE w:val="0"/>
              <w:autoSpaceDN w:val="0"/>
              <w:spacing w:before="60" w:after="60"/>
              <w:ind w:firstLine="346"/>
              <w:jc w:val="both"/>
              <w:outlineLvl w:val="2"/>
              <w:rPr>
                <w:b/>
                <w:i/>
                <w:lang w:val="uk-UA" w:eastAsia="uk-UA"/>
              </w:rPr>
            </w:pPr>
            <w:r w:rsidRPr="00D74F97">
              <w:rPr>
                <w:b/>
                <w:i/>
                <w:lang w:val="uk-UA" w:eastAsia="uk-UA"/>
              </w:rPr>
              <w:t>У разі, якщо технічними вимогами визначено гарантійні строки:</w:t>
            </w:r>
          </w:p>
          <w:p w14:paraId="060893F9"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вказується гарантійний строк експлуатації продукції, який обчислюється від дня введення продукції в експлуатацію, у відповідності до вимог цієї тендерної документації.</w:t>
            </w:r>
          </w:p>
          <w:p w14:paraId="1221628B"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10 – вказується гарантійний строк зберігання продукції, який обчислюється від дня виготовлення продукції, у відповідності до вимог цієї тендерної документації.</w:t>
            </w:r>
          </w:p>
          <w:p w14:paraId="25CE32FC"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Гарантійні строки експлуатації та зберігання не повинні бути менші, ніж передбачено стандартами, технічними умовами, іншою технічною документацією, за якою виготовляється продукція, або виробником».</w:t>
            </w:r>
          </w:p>
          <w:p w14:paraId="7286A1C5" w14:textId="77777777" w:rsidR="009E742D" w:rsidRPr="00D74F97" w:rsidRDefault="009E742D" w:rsidP="00F252EB">
            <w:pPr>
              <w:autoSpaceDE w:val="0"/>
              <w:autoSpaceDN w:val="0"/>
              <w:spacing w:before="60" w:after="60"/>
              <w:ind w:firstLine="346"/>
              <w:jc w:val="both"/>
              <w:outlineLvl w:val="2"/>
              <w:rPr>
                <w:b/>
                <w:i/>
                <w:lang w:val="uk-UA" w:eastAsia="uk-UA"/>
              </w:rPr>
            </w:pPr>
            <w:r w:rsidRPr="00D74F97">
              <w:rPr>
                <w:b/>
                <w:i/>
                <w:lang w:val="uk-UA" w:eastAsia="uk-UA"/>
              </w:rPr>
              <w:t>У разі, якщо технічними вимогами не визначено гарантійних строків на продукцію, яка за своїм призначенням відноситься до категорії одноразового використання (зварювальні електроди, цемент, паливо, миючі засоби, тощо), для якої гарантійні строки експлуатації не передбачаються:</w:t>
            </w:r>
          </w:p>
          <w:p w14:paraId="31F8F38F"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рекомендовано заповнювати «х» або «-».</w:t>
            </w:r>
          </w:p>
          <w:p w14:paraId="36A48B7E"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10 – вказується гарантійний строк зберігання продукції, який обчислюється від дня виготовлення продукції.</w:t>
            </w:r>
          </w:p>
          <w:p w14:paraId="618832BE"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Гарантійні строки зберігання продукції не повинні бути менші, ніж передбачено стандартами, технічними умовами, іншою технічною документацією, за якою виготовляється продукція, або виробником.</w:t>
            </w:r>
          </w:p>
          <w:p w14:paraId="410F9849"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разі, якщо стандартами, технічними умовами, іншою технічною документацією, за якою виготовляється продукція, або виробником не передбачено гарантійних строків на продукцію, учасник повинен вказати:</w:t>
            </w:r>
          </w:p>
          <w:p w14:paraId="0E520CA1"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рекомендовано заповнювати «х» або «-».</w:t>
            </w:r>
          </w:p>
          <w:p w14:paraId="7CBB235F"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lastRenderedPageBreak/>
              <w:t>У колонці 10 – гарантійний строк зберігання не менше 1 року з дня отримання продукції кінцевим споживачем до моменту її введення в експлуатацію (ч. 3 ст. 269 Господарського кодексу України).»</w:t>
            </w:r>
          </w:p>
          <w:p w14:paraId="3248FE21" w14:textId="77777777" w:rsidR="009E742D" w:rsidRPr="00D74F97" w:rsidRDefault="009E742D" w:rsidP="00F252EB">
            <w:pPr>
              <w:autoSpaceDE w:val="0"/>
              <w:autoSpaceDN w:val="0"/>
              <w:spacing w:before="60" w:after="60"/>
              <w:ind w:firstLine="346"/>
              <w:jc w:val="both"/>
              <w:outlineLvl w:val="2"/>
              <w:rPr>
                <w:b/>
                <w:i/>
                <w:lang w:val="uk-UA" w:eastAsia="uk-UA"/>
              </w:rPr>
            </w:pPr>
            <w:r w:rsidRPr="00D74F97">
              <w:rPr>
                <w:b/>
                <w:i/>
                <w:lang w:val="uk-UA" w:eastAsia="uk-UA"/>
              </w:rPr>
              <w:t>У разі, якщо технічними вимогами визначено гарантійні строки на продукцію, яка за своїм призначенням відноситься до категорії одноразового використання (зварювальні електроди, цемент, паливо, миючі засоби, тощо), для якої гарантійні строки експлуатації не передбачаються:</w:t>
            </w:r>
          </w:p>
          <w:p w14:paraId="354A1354"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9 – рекомендовано заповнювати «х» або «-».</w:t>
            </w:r>
          </w:p>
          <w:p w14:paraId="75D44119"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10 – вказується гарантійний строк зберігання продукції, який обчислюється від дня виготовлення продукції, у відповідності до вимог цієї тендерної документації.</w:t>
            </w:r>
          </w:p>
          <w:p w14:paraId="6AD25623" w14:textId="77777777"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Гарантійні строки зберігання не повинні бути менші, ніж передбачено стандартами, технічними умовами, іншою технічною документацією, за якою виготовляється продукція, або виробником.</w:t>
            </w:r>
          </w:p>
          <w:p w14:paraId="223F78E0" w14:textId="24280619" w:rsidR="009E742D" w:rsidRPr="00D74F97" w:rsidRDefault="009E742D" w:rsidP="00F252EB">
            <w:pPr>
              <w:autoSpaceDE w:val="0"/>
              <w:autoSpaceDN w:val="0"/>
              <w:spacing w:before="60" w:after="60"/>
              <w:ind w:firstLine="346"/>
              <w:jc w:val="both"/>
              <w:outlineLvl w:val="2"/>
              <w:rPr>
                <w:lang w:val="uk-UA" w:eastAsia="uk-UA"/>
              </w:rPr>
            </w:pPr>
            <w:r w:rsidRPr="00D74F97">
              <w:rPr>
                <w:lang w:val="uk-UA" w:eastAsia="uk-UA"/>
              </w:rPr>
              <w:t>У колонці 11 вказуються умови щодо транспортування партій продукції (</w:t>
            </w:r>
            <w:r w:rsidRPr="000707D8">
              <w:rPr>
                <w:lang w:val="uk-UA" w:eastAsia="uk-UA"/>
              </w:rPr>
              <w:t>наприклад:</w:t>
            </w:r>
            <w:r>
              <w:rPr>
                <w:lang w:val="uk-UA" w:eastAsia="uk-UA"/>
              </w:rPr>
              <w:t xml:space="preserve"> </w:t>
            </w:r>
            <w:r w:rsidRPr="00D74F97">
              <w:rPr>
                <w:lang w:val="uk-UA" w:eastAsia="uk-UA"/>
              </w:rPr>
              <w:t>кількість, тара, кріплення та інше).</w:t>
            </w:r>
          </w:p>
          <w:p w14:paraId="780CDC19" w14:textId="65CEBEE6" w:rsidR="009E742D" w:rsidRPr="009E742D" w:rsidRDefault="009E742D" w:rsidP="009E742D">
            <w:pPr>
              <w:autoSpaceDE w:val="0"/>
              <w:autoSpaceDN w:val="0"/>
              <w:spacing w:before="60" w:after="60"/>
              <w:ind w:firstLine="346"/>
              <w:jc w:val="both"/>
              <w:outlineLvl w:val="2"/>
              <w:rPr>
                <w:lang w:val="uk-UA" w:eastAsia="uk-UA"/>
              </w:rPr>
            </w:pPr>
            <w:r w:rsidRPr="000707D8">
              <w:rPr>
                <w:lang w:val="uk-UA" w:eastAsia="uk-UA"/>
              </w:rPr>
              <w:t>У колонці 12 вказується вид транспорту (залізничним транспортом загального призначення, автотранспортом тощо</w:t>
            </w:r>
            <w:r>
              <w:rPr>
                <w:lang w:val="uk-UA" w:eastAsia="uk-UA"/>
              </w:rPr>
              <w:t>).</w:t>
            </w:r>
          </w:p>
        </w:tc>
      </w:tr>
      <w:tr w:rsidR="009E742D" w:rsidRPr="00D74F97" w14:paraId="15A1E5C3" w14:textId="37A9DCCC" w:rsidTr="009E742D">
        <w:trPr>
          <w:trHeight w:val="480"/>
        </w:trPr>
        <w:tc>
          <w:tcPr>
            <w:tcW w:w="711" w:type="dxa"/>
            <w:tcBorders>
              <w:top w:val="single" w:sz="4" w:space="0" w:color="auto"/>
              <w:left w:val="single" w:sz="4" w:space="0" w:color="auto"/>
              <w:bottom w:val="single" w:sz="4" w:space="0" w:color="auto"/>
              <w:right w:val="single" w:sz="4" w:space="0" w:color="auto"/>
            </w:tcBorders>
            <w:shd w:val="clear" w:color="auto" w:fill="auto"/>
          </w:tcPr>
          <w:p w14:paraId="50E0C321" w14:textId="77777777" w:rsidR="009E742D" w:rsidRPr="00D74F97" w:rsidRDefault="009E742D" w:rsidP="00837F13">
            <w:pPr>
              <w:rPr>
                <w:lang w:val="uk-UA"/>
              </w:rPr>
            </w:pPr>
            <w:r w:rsidRPr="00D74F97">
              <w:rPr>
                <w:lang w:val="uk-UA" w:eastAsia="uk-UA"/>
              </w:rPr>
              <w:lastRenderedPageBreak/>
              <w:t>5.</w:t>
            </w:r>
          </w:p>
        </w:tc>
        <w:tc>
          <w:tcPr>
            <w:tcW w:w="2307" w:type="dxa"/>
            <w:tcBorders>
              <w:top w:val="single" w:sz="4" w:space="0" w:color="auto"/>
              <w:left w:val="single" w:sz="4" w:space="0" w:color="auto"/>
              <w:bottom w:val="single" w:sz="4" w:space="0" w:color="auto"/>
              <w:right w:val="single" w:sz="4" w:space="0" w:color="auto"/>
            </w:tcBorders>
            <w:shd w:val="clear" w:color="auto" w:fill="auto"/>
          </w:tcPr>
          <w:p w14:paraId="59AAB9D4" w14:textId="77777777" w:rsidR="009E742D" w:rsidRPr="00D74F97" w:rsidRDefault="009E742D" w:rsidP="00837F13">
            <w:pPr>
              <w:tabs>
                <w:tab w:val="left" w:pos="1065"/>
              </w:tabs>
              <w:rPr>
                <w:lang w:val="uk-UA"/>
              </w:rPr>
            </w:pPr>
            <w:r w:rsidRPr="00D74F97">
              <w:rPr>
                <w:lang w:val="uk-UA" w:eastAsia="uk-UA"/>
              </w:rPr>
              <w:t>Інші вимоги</w:t>
            </w:r>
          </w:p>
        </w:tc>
        <w:tc>
          <w:tcPr>
            <w:tcW w:w="7919" w:type="dxa"/>
            <w:tcBorders>
              <w:top w:val="single" w:sz="4" w:space="0" w:color="auto"/>
              <w:left w:val="single" w:sz="4" w:space="0" w:color="auto"/>
              <w:bottom w:val="single" w:sz="4" w:space="0" w:color="auto"/>
              <w:right w:val="single" w:sz="4" w:space="0" w:color="auto"/>
            </w:tcBorders>
            <w:shd w:val="clear" w:color="auto" w:fill="auto"/>
          </w:tcPr>
          <w:p w14:paraId="05A7E8FD" w14:textId="77777777" w:rsidR="009E742D" w:rsidRPr="00D74F97" w:rsidRDefault="009E742D" w:rsidP="00F252EB">
            <w:pPr>
              <w:autoSpaceDE w:val="0"/>
              <w:autoSpaceDN w:val="0"/>
              <w:spacing w:before="60" w:after="60"/>
              <w:ind w:firstLine="346"/>
              <w:jc w:val="both"/>
              <w:outlineLvl w:val="2"/>
              <w:rPr>
                <w:b/>
                <w:bCs/>
                <w:lang w:val="uk-UA"/>
              </w:rPr>
            </w:pPr>
            <w:r w:rsidRPr="00D74F97">
              <w:rPr>
                <w:lang w:val="uk-UA" w:eastAsia="uk-UA"/>
              </w:rPr>
              <w:t>5.1 Надати порівняльну таблицю технічних та якісних характеристик згідно Таблиці 2.</w:t>
            </w:r>
          </w:p>
        </w:tc>
      </w:tr>
    </w:tbl>
    <w:p w14:paraId="7EF837FD" w14:textId="77777777" w:rsidR="00C175C7" w:rsidRPr="00D74F97" w:rsidRDefault="00C175C7">
      <w:pPr>
        <w:rPr>
          <w:lang w:val="uk-UA"/>
        </w:rPr>
      </w:pPr>
    </w:p>
    <w:p w14:paraId="1388D010" w14:textId="77777777" w:rsidR="005F0C06" w:rsidRPr="00D74F97" w:rsidRDefault="005F0C06" w:rsidP="005F0C06">
      <w:pPr>
        <w:pStyle w:val="1"/>
        <w:widowControl w:val="0"/>
        <w:spacing w:line="240" w:lineRule="auto"/>
        <w:ind w:left="142"/>
        <w:rPr>
          <w:rFonts w:ascii="Times New Roman" w:hAnsi="Times New Roman" w:cs="Times New Roman"/>
          <w:b/>
          <w:color w:val="auto"/>
          <w:sz w:val="16"/>
          <w:szCs w:val="16"/>
          <w:lang w:val="uk-UA"/>
        </w:rPr>
      </w:pPr>
    </w:p>
    <w:p w14:paraId="02A29FB4" w14:textId="77777777" w:rsidR="005F0C06" w:rsidRPr="00D74F97" w:rsidRDefault="005F0C06" w:rsidP="005F0C06">
      <w:pPr>
        <w:pStyle w:val="1"/>
        <w:widowControl w:val="0"/>
        <w:spacing w:line="240" w:lineRule="auto"/>
        <w:ind w:left="142"/>
        <w:rPr>
          <w:rFonts w:ascii="Times New Roman" w:hAnsi="Times New Roman" w:cs="Times New Roman"/>
          <w:color w:val="auto"/>
          <w:lang w:val="uk-UA"/>
        </w:rPr>
      </w:pPr>
      <w:r w:rsidRPr="00D74F97">
        <w:rPr>
          <w:rFonts w:ascii="Times New Roman" w:hAnsi="Times New Roman" w:cs="Times New Roman"/>
          <w:b/>
          <w:color w:val="auto"/>
          <w:sz w:val="24"/>
          <w:lang w:val="uk-UA"/>
        </w:rPr>
        <w:t>Таблиця 1 - Дані на товар*</w:t>
      </w:r>
    </w:p>
    <w:tbl>
      <w:tblPr>
        <w:tblW w:w="1017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7"/>
        <w:gridCol w:w="1741"/>
        <w:gridCol w:w="2334"/>
        <w:gridCol w:w="1700"/>
        <w:gridCol w:w="2838"/>
      </w:tblGrid>
      <w:tr w:rsidR="0045318F" w:rsidRPr="00D74F97" w14:paraId="2D91B69A" w14:textId="77777777" w:rsidTr="00837F13">
        <w:trPr>
          <w:trHeight w:val="732"/>
        </w:trPr>
        <w:tc>
          <w:tcPr>
            <w:tcW w:w="542" w:type="dxa"/>
            <w:tcBorders>
              <w:top w:val="single" w:sz="4" w:space="0" w:color="000000"/>
              <w:left w:val="single" w:sz="4" w:space="0" w:color="000000"/>
              <w:bottom w:val="single" w:sz="4" w:space="0" w:color="000000"/>
              <w:right w:val="single" w:sz="4" w:space="0" w:color="000000"/>
            </w:tcBorders>
            <w:vAlign w:val="center"/>
            <w:hideMark/>
          </w:tcPr>
          <w:p w14:paraId="33D55E1C" w14:textId="77777777" w:rsidR="005F0C06" w:rsidRPr="00D74F97" w:rsidRDefault="005F0C06" w:rsidP="00837F13">
            <w:pPr>
              <w:pStyle w:val="1"/>
              <w:widowControl w:val="0"/>
              <w:spacing w:line="240" w:lineRule="auto"/>
              <w:ind w:left="-142" w:right="-99"/>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 лота</w:t>
            </w:r>
          </w:p>
        </w:tc>
        <w:tc>
          <w:tcPr>
            <w:tcW w:w="1017" w:type="dxa"/>
            <w:tcBorders>
              <w:top w:val="single" w:sz="4" w:space="0" w:color="000000"/>
              <w:left w:val="single" w:sz="4" w:space="0" w:color="000000"/>
              <w:bottom w:val="single" w:sz="4" w:space="0" w:color="000000"/>
              <w:right w:val="single" w:sz="4" w:space="0" w:color="000000"/>
            </w:tcBorders>
            <w:vAlign w:val="center"/>
            <w:hideMark/>
          </w:tcPr>
          <w:p w14:paraId="1B8827FA" w14:textId="77777777" w:rsidR="005F0C06" w:rsidRPr="00D74F97" w:rsidRDefault="005F0C06" w:rsidP="00837F13">
            <w:pPr>
              <w:pStyle w:val="1"/>
              <w:widowControl w:val="0"/>
              <w:spacing w:line="240" w:lineRule="auto"/>
              <w:ind w:right="1" w:firstLine="25"/>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 позиції в лоті</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51725718"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Найменування товару</w:t>
            </w:r>
          </w:p>
        </w:tc>
        <w:tc>
          <w:tcPr>
            <w:tcW w:w="2334" w:type="dxa"/>
            <w:tcBorders>
              <w:top w:val="single" w:sz="4" w:space="0" w:color="000000"/>
              <w:left w:val="single" w:sz="4" w:space="0" w:color="000000"/>
              <w:bottom w:val="single" w:sz="4" w:space="0" w:color="000000"/>
              <w:right w:val="single" w:sz="4" w:space="0" w:color="000000"/>
            </w:tcBorders>
            <w:vAlign w:val="center"/>
            <w:hideMark/>
          </w:tcPr>
          <w:p w14:paraId="2A84132E"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Назва виробника, місто/країна походження</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27E08EEC"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Дата виготовлення</w:t>
            </w:r>
          </w:p>
        </w:tc>
        <w:tc>
          <w:tcPr>
            <w:tcW w:w="2838" w:type="dxa"/>
            <w:tcBorders>
              <w:top w:val="single" w:sz="4" w:space="0" w:color="000000"/>
              <w:left w:val="single" w:sz="4" w:space="0" w:color="000000"/>
              <w:bottom w:val="single" w:sz="4" w:space="0" w:color="000000"/>
              <w:right w:val="single" w:sz="4" w:space="0" w:color="000000"/>
            </w:tcBorders>
            <w:vAlign w:val="center"/>
            <w:hideMark/>
          </w:tcPr>
          <w:p w14:paraId="6CD7CAF3" w14:textId="5BB2B88A"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0707D8">
              <w:rPr>
                <w:rFonts w:ascii="Times New Roman" w:hAnsi="Times New Roman" w:cs="Times New Roman"/>
                <w:color w:val="auto"/>
                <w:sz w:val="20"/>
                <w:lang w:val="uk-UA"/>
              </w:rPr>
              <w:t xml:space="preserve">Позначення </w:t>
            </w:r>
            <w:r w:rsidR="00F47B52" w:rsidRPr="000707D8">
              <w:rPr>
                <w:rFonts w:ascii="Times New Roman" w:hAnsi="Times New Roman" w:cs="Times New Roman"/>
                <w:color w:val="auto"/>
                <w:sz w:val="20"/>
                <w:lang w:val="uk-UA"/>
              </w:rPr>
              <w:t>нормативно-технічної документації,</w:t>
            </w:r>
            <w:r w:rsidRPr="000707D8">
              <w:rPr>
                <w:rFonts w:ascii="Times New Roman" w:hAnsi="Times New Roman" w:cs="Times New Roman"/>
                <w:color w:val="auto"/>
                <w:sz w:val="20"/>
                <w:lang w:val="uk-UA"/>
              </w:rPr>
              <w:t xml:space="preserve"> </w:t>
            </w:r>
            <w:r w:rsidR="00F47B52" w:rsidRPr="000707D8">
              <w:rPr>
                <w:rFonts w:ascii="Times New Roman" w:hAnsi="Times New Roman" w:cs="Times New Roman"/>
                <w:color w:val="auto"/>
                <w:sz w:val="20"/>
                <w:lang w:val="uk-UA"/>
              </w:rPr>
              <w:t>за якою виготовляється</w:t>
            </w:r>
            <w:r w:rsidRPr="00D74F97">
              <w:rPr>
                <w:rFonts w:ascii="Times New Roman" w:hAnsi="Times New Roman" w:cs="Times New Roman"/>
                <w:color w:val="auto"/>
                <w:sz w:val="20"/>
                <w:lang w:val="uk-UA"/>
              </w:rPr>
              <w:t xml:space="preserve"> продукція, що пропонується до постачання</w:t>
            </w:r>
          </w:p>
        </w:tc>
      </w:tr>
      <w:tr w:rsidR="0045318F" w:rsidRPr="00D74F97" w14:paraId="65FFBB4E" w14:textId="77777777" w:rsidTr="00837F13">
        <w:trPr>
          <w:trHeight w:val="220"/>
        </w:trPr>
        <w:tc>
          <w:tcPr>
            <w:tcW w:w="542" w:type="dxa"/>
            <w:tcBorders>
              <w:top w:val="single" w:sz="4" w:space="0" w:color="000000"/>
              <w:left w:val="single" w:sz="4" w:space="0" w:color="000000"/>
              <w:bottom w:val="single" w:sz="4" w:space="0" w:color="000000"/>
              <w:right w:val="single" w:sz="4" w:space="0" w:color="000000"/>
            </w:tcBorders>
            <w:vAlign w:val="center"/>
            <w:hideMark/>
          </w:tcPr>
          <w:p w14:paraId="4A170231"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1</w:t>
            </w:r>
          </w:p>
        </w:tc>
        <w:tc>
          <w:tcPr>
            <w:tcW w:w="1017" w:type="dxa"/>
            <w:tcBorders>
              <w:top w:val="single" w:sz="4" w:space="0" w:color="000000"/>
              <w:left w:val="single" w:sz="4" w:space="0" w:color="000000"/>
              <w:bottom w:val="single" w:sz="4" w:space="0" w:color="000000"/>
              <w:right w:val="single" w:sz="4" w:space="0" w:color="000000"/>
            </w:tcBorders>
            <w:vAlign w:val="center"/>
            <w:hideMark/>
          </w:tcPr>
          <w:p w14:paraId="6FBC003E"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2</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1A6240B0"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3</w:t>
            </w:r>
          </w:p>
        </w:tc>
        <w:tc>
          <w:tcPr>
            <w:tcW w:w="2334" w:type="dxa"/>
            <w:tcBorders>
              <w:top w:val="single" w:sz="4" w:space="0" w:color="000000"/>
              <w:left w:val="single" w:sz="4" w:space="0" w:color="000000"/>
              <w:bottom w:val="single" w:sz="4" w:space="0" w:color="000000"/>
              <w:right w:val="single" w:sz="4" w:space="0" w:color="000000"/>
            </w:tcBorders>
            <w:vAlign w:val="center"/>
            <w:hideMark/>
          </w:tcPr>
          <w:p w14:paraId="465864A6"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4</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4819FD6F"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5</w:t>
            </w:r>
          </w:p>
        </w:tc>
        <w:tc>
          <w:tcPr>
            <w:tcW w:w="2838" w:type="dxa"/>
            <w:tcBorders>
              <w:top w:val="single" w:sz="4" w:space="0" w:color="000000"/>
              <w:left w:val="single" w:sz="4" w:space="0" w:color="000000"/>
              <w:bottom w:val="single" w:sz="4" w:space="0" w:color="000000"/>
              <w:right w:val="single" w:sz="4" w:space="0" w:color="000000"/>
            </w:tcBorders>
            <w:vAlign w:val="center"/>
            <w:hideMark/>
          </w:tcPr>
          <w:p w14:paraId="281C6FF4"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6</w:t>
            </w:r>
          </w:p>
        </w:tc>
      </w:tr>
      <w:tr w:rsidR="0045318F" w:rsidRPr="00D74F97" w14:paraId="518E2105" w14:textId="77777777" w:rsidTr="00837F13">
        <w:trPr>
          <w:trHeight w:val="220"/>
        </w:trPr>
        <w:tc>
          <w:tcPr>
            <w:tcW w:w="542" w:type="dxa"/>
            <w:tcBorders>
              <w:top w:val="single" w:sz="4" w:space="0" w:color="000000"/>
              <w:left w:val="single" w:sz="4" w:space="0" w:color="000000"/>
              <w:bottom w:val="single" w:sz="4" w:space="0" w:color="000000"/>
              <w:right w:val="single" w:sz="4" w:space="0" w:color="000000"/>
            </w:tcBorders>
            <w:vAlign w:val="center"/>
          </w:tcPr>
          <w:p w14:paraId="1EC18D1C" w14:textId="77777777" w:rsidR="005F0C06" w:rsidRPr="00D74F97" w:rsidRDefault="005F0C06" w:rsidP="00837F13">
            <w:pPr>
              <w:pStyle w:val="1"/>
              <w:widowControl w:val="0"/>
              <w:spacing w:line="240" w:lineRule="auto"/>
              <w:ind w:right="1"/>
              <w:rPr>
                <w:rFonts w:ascii="Times New Roman" w:hAnsi="Times New Roman" w:cs="Times New Roman"/>
                <w:b/>
                <w:color w:val="auto"/>
                <w:szCs w:val="22"/>
                <w:lang w:val="uk-UA"/>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024F229F"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p>
        </w:tc>
        <w:tc>
          <w:tcPr>
            <w:tcW w:w="1741" w:type="dxa"/>
            <w:tcBorders>
              <w:top w:val="single" w:sz="4" w:space="0" w:color="000000"/>
              <w:left w:val="single" w:sz="4" w:space="0" w:color="000000"/>
              <w:bottom w:val="single" w:sz="4" w:space="0" w:color="000000"/>
              <w:right w:val="single" w:sz="4" w:space="0" w:color="000000"/>
            </w:tcBorders>
            <w:vAlign w:val="center"/>
          </w:tcPr>
          <w:p w14:paraId="30EFF120" w14:textId="77777777" w:rsidR="005F0C06" w:rsidRPr="00D74F97" w:rsidRDefault="005F0C06" w:rsidP="00837F13">
            <w:pPr>
              <w:pStyle w:val="1"/>
              <w:widowControl w:val="0"/>
              <w:spacing w:line="240" w:lineRule="auto"/>
              <w:ind w:right="1"/>
              <w:jc w:val="right"/>
              <w:rPr>
                <w:rFonts w:ascii="Times New Roman" w:hAnsi="Times New Roman" w:cs="Times New Roman"/>
                <w:b/>
                <w:color w:val="auto"/>
                <w:szCs w:val="22"/>
                <w:lang w:val="uk-UA"/>
              </w:rPr>
            </w:pPr>
          </w:p>
        </w:tc>
        <w:tc>
          <w:tcPr>
            <w:tcW w:w="2334" w:type="dxa"/>
            <w:tcBorders>
              <w:top w:val="single" w:sz="4" w:space="0" w:color="000000"/>
              <w:left w:val="single" w:sz="4" w:space="0" w:color="000000"/>
              <w:bottom w:val="single" w:sz="4" w:space="0" w:color="000000"/>
              <w:right w:val="single" w:sz="4" w:space="0" w:color="000000"/>
            </w:tcBorders>
            <w:vAlign w:val="center"/>
          </w:tcPr>
          <w:p w14:paraId="0002176C" w14:textId="77777777" w:rsidR="005F0C06" w:rsidRPr="00D74F97" w:rsidRDefault="005F0C06" w:rsidP="00837F13">
            <w:pPr>
              <w:pStyle w:val="1"/>
              <w:widowControl w:val="0"/>
              <w:spacing w:line="240" w:lineRule="auto"/>
              <w:ind w:right="1"/>
              <w:jc w:val="right"/>
              <w:rPr>
                <w:rFonts w:ascii="Times New Roman" w:hAnsi="Times New Roman" w:cs="Times New Roman"/>
                <w:b/>
                <w:color w:val="auto"/>
                <w:szCs w:val="22"/>
                <w:lang w:val="uk-UA"/>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6B493697" w14:textId="77777777" w:rsidR="005F0C06" w:rsidRPr="00D74F97" w:rsidRDefault="005F0C06" w:rsidP="00837F13">
            <w:pPr>
              <w:pStyle w:val="1"/>
              <w:widowControl w:val="0"/>
              <w:spacing w:line="240" w:lineRule="auto"/>
              <w:ind w:right="1"/>
              <w:jc w:val="right"/>
              <w:rPr>
                <w:rFonts w:ascii="Times New Roman" w:hAnsi="Times New Roman" w:cs="Times New Roman"/>
                <w:b/>
                <w:color w:val="auto"/>
                <w:szCs w:val="22"/>
                <w:lang w:val="uk-UA"/>
              </w:rPr>
            </w:pPr>
          </w:p>
        </w:tc>
        <w:tc>
          <w:tcPr>
            <w:tcW w:w="2838" w:type="dxa"/>
            <w:tcBorders>
              <w:top w:val="single" w:sz="4" w:space="0" w:color="000000"/>
              <w:left w:val="single" w:sz="4" w:space="0" w:color="000000"/>
              <w:bottom w:val="single" w:sz="4" w:space="0" w:color="000000"/>
              <w:right w:val="single" w:sz="4" w:space="0" w:color="000000"/>
            </w:tcBorders>
            <w:vAlign w:val="center"/>
          </w:tcPr>
          <w:p w14:paraId="72C02D13" w14:textId="77777777" w:rsidR="005F0C06" w:rsidRPr="00D74F97" w:rsidRDefault="005F0C06" w:rsidP="00837F13">
            <w:pPr>
              <w:pStyle w:val="1"/>
              <w:widowControl w:val="0"/>
              <w:spacing w:line="240" w:lineRule="auto"/>
              <w:ind w:right="1"/>
              <w:jc w:val="right"/>
              <w:rPr>
                <w:rFonts w:ascii="Times New Roman" w:hAnsi="Times New Roman" w:cs="Times New Roman"/>
                <w:b/>
                <w:color w:val="auto"/>
                <w:szCs w:val="22"/>
                <w:lang w:val="uk-UA"/>
              </w:rPr>
            </w:pPr>
          </w:p>
        </w:tc>
      </w:tr>
    </w:tbl>
    <w:p w14:paraId="5495A50A" w14:textId="77777777" w:rsidR="005F0C06" w:rsidRPr="00D74F97" w:rsidRDefault="005F0C06" w:rsidP="005F0C06">
      <w:pPr>
        <w:pStyle w:val="1"/>
        <w:widowControl w:val="0"/>
        <w:spacing w:line="240" w:lineRule="auto"/>
        <w:rPr>
          <w:rFonts w:ascii="Times New Roman" w:hAnsi="Times New Roman" w:cs="Times New Roman"/>
          <w:color w:val="auto"/>
          <w:sz w:val="8"/>
          <w:szCs w:val="8"/>
          <w:lang w:val="uk-UA"/>
        </w:rPr>
      </w:pPr>
    </w:p>
    <w:p w14:paraId="0BE963E0" w14:textId="77777777" w:rsidR="005F0C06" w:rsidRPr="00D74F97" w:rsidRDefault="005F0C06" w:rsidP="005F0C06">
      <w:pPr>
        <w:pStyle w:val="1"/>
        <w:widowControl w:val="0"/>
        <w:spacing w:line="240" w:lineRule="auto"/>
        <w:ind w:left="142"/>
        <w:rPr>
          <w:rFonts w:ascii="Times New Roman" w:hAnsi="Times New Roman" w:cs="Times New Roman"/>
          <w:b/>
          <w:color w:val="auto"/>
          <w:sz w:val="16"/>
          <w:szCs w:val="16"/>
          <w:lang w:val="uk-UA"/>
        </w:rPr>
      </w:pPr>
    </w:p>
    <w:p w14:paraId="13A949CA" w14:textId="77777777" w:rsidR="005F0C06" w:rsidRPr="00D74F97" w:rsidRDefault="005F0C06" w:rsidP="005F0C06">
      <w:pPr>
        <w:pStyle w:val="1"/>
        <w:widowControl w:val="0"/>
        <w:spacing w:line="240" w:lineRule="auto"/>
        <w:ind w:left="142"/>
        <w:rPr>
          <w:rFonts w:ascii="Times New Roman" w:hAnsi="Times New Roman" w:cs="Times New Roman"/>
          <w:color w:val="auto"/>
          <w:lang w:val="uk-UA"/>
        </w:rPr>
      </w:pPr>
      <w:r w:rsidRPr="00D74F97">
        <w:rPr>
          <w:rFonts w:ascii="Times New Roman" w:hAnsi="Times New Roman" w:cs="Times New Roman"/>
          <w:b/>
          <w:color w:val="auto"/>
          <w:sz w:val="24"/>
          <w:lang w:val="uk-UA"/>
        </w:rPr>
        <w:t>Продовження таблиці 1</w:t>
      </w:r>
    </w:p>
    <w:tbl>
      <w:tblPr>
        <w:tblW w:w="1017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2"/>
        <w:gridCol w:w="1416"/>
        <w:gridCol w:w="1134"/>
        <w:gridCol w:w="851"/>
        <w:gridCol w:w="2111"/>
        <w:gridCol w:w="2818"/>
      </w:tblGrid>
      <w:tr w:rsidR="0045318F" w:rsidRPr="00D74F97" w14:paraId="6DAF5C4E" w14:textId="77777777" w:rsidTr="00837F13">
        <w:trPr>
          <w:trHeight w:val="379"/>
        </w:trPr>
        <w:tc>
          <w:tcPr>
            <w:tcW w:w="3258" w:type="dxa"/>
            <w:gridSpan w:val="2"/>
            <w:tcBorders>
              <w:top w:val="single" w:sz="4" w:space="0" w:color="000000"/>
              <w:left w:val="single" w:sz="4" w:space="0" w:color="000000"/>
              <w:bottom w:val="single" w:sz="4" w:space="0" w:color="000000"/>
              <w:right w:val="single" w:sz="4" w:space="0" w:color="000000"/>
            </w:tcBorders>
            <w:vAlign w:val="center"/>
            <w:hideMark/>
          </w:tcPr>
          <w:p w14:paraId="608093D0"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Супровідні документи на товар</w:t>
            </w:r>
          </w:p>
        </w:tc>
        <w:tc>
          <w:tcPr>
            <w:tcW w:w="1985" w:type="dxa"/>
            <w:gridSpan w:val="2"/>
            <w:tcBorders>
              <w:top w:val="single" w:sz="4" w:space="0" w:color="000000"/>
              <w:left w:val="single" w:sz="4" w:space="0" w:color="000000"/>
              <w:bottom w:val="single" w:sz="4" w:space="0" w:color="000000"/>
              <w:right w:val="single" w:sz="4" w:space="0" w:color="000000"/>
            </w:tcBorders>
            <w:vAlign w:val="center"/>
            <w:hideMark/>
          </w:tcPr>
          <w:p w14:paraId="3FB36CB4"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Гарантійний строк</w:t>
            </w:r>
          </w:p>
        </w:tc>
        <w:tc>
          <w:tcPr>
            <w:tcW w:w="4929" w:type="dxa"/>
            <w:gridSpan w:val="2"/>
            <w:tcBorders>
              <w:top w:val="single" w:sz="4" w:space="0" w:color="000000"/>
              <w:left w:val="single" w:sz="4" w:space="0" w:color="000000"/>
              <w:bottom w:val="single" w:sz="4" w:space="0" w:color="000000"/>
              <w:right w:val="single" w:sz="4" w:space="0" w:color="000000"/>
            </w:tcBorders>
            <w:vAlign w:val="center"/>
            <w:hideMark/>
          </w:tcPr>
          <w:p w14:paraId="615DFC92"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Умови щодо транспортування партій продукції</w:t>
            </w:r>
          </w:p>
        </w:tc>
      </w:tr>
      <w:tr w:rsidR="0045318F" w:rsidRPr="00D74F97" w14:paraId="4BD7541C" w14:textId="77777777" w:rsidTr="00837F13">
        <w:trPr>
          <w:trHeight w:val="904"/>
        </w:trPr>
        <w:tc>
          <w:tcPr>
            <w:tcW w:w="1842" w:type="dxa"/>
            <w:tcBorders>
              <w:top w:val="single" w:sz="4" w:space="0" w:color="000000"/>
              <w:left w:val="single" w:sz="4" w:space="0" w:color="000000"/>
              <w:bottom w:val="single" w:sz="4" w:space="0" w:color="000000"/>
              <w:right w:val="single" w:sz="4" w:space="0" w:color="000000"/>
            </w:tcBorders>
            <w:vAlign w:val="center"/>
            <w:hideMark/>
          </w:tcPr>
          <w:p w14:paraId="7B75126B"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Назва кожного з документів</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55509D43"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Порядок надання кожного документу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0AE0010"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proofErr w:type="spellStart"/>
            <w:r w:rsidRPr="00D74F97">
              <w:rPr>
                <w:rFonts w:ascii="Times New Roman" w:hAnsi="Times New Roman" w:cs="Times New Roman"/>
                <w:color w:val="auto"/>
                <w:sz w:val="20"/>
                <w:lang w:val="uk-UA"/>
              </w:rPr>
              <w:t>Експлу-атації</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E452ECA"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proofErr w:type="spellStart"/>
            <w:r w:rsidRPr="00D74F97">
              <w:rPr>
                <w:rFonts w:ascii="Times New Roman" w:hAnsi="Times New Roman" w:cs="Times New Roman"/>
                <w:color w:val="auto"/>
                <w:sz w:val="20"/>
                <w:lang w:val="uk-UA"/>
              </w:rPr>
              <w:t>Збері-гання</w:t>
            </w:r>
            <w:proofErr w:type="spellEnd"/>
          </w:p>
        </w:tc>
        <w:tc>
          <w:tcPr>
            <w:tcW w:w="2111" w:type="dxa"/>
            <w:tcBorders>
              <w:top w:val="single" w:sz="4" w:space="0" w:color="000000"/>
              <w:left w:val="single" w:sz="4" w:space="0" w:color="000000"/>
              <w:bottom w:val="single" w:sz="4" w:space="0" w:color="000000"/>
              <w:right w:val="single" w:sz="4" w:space="0" w:color="000000"/>
            </w:tcBorders>
            <w:vAlign w:val="center"/>
            <w:hideMark/>
          </w:tcPr>
          <w:p w14:paraId="3F20F870"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Тара, пакування, кріплення, інше.</w:t>
            </w:r>
          </w:p>
        </w:tc>
        <w:tc>
          <w:tcPr>
            <w:tcW w:w="2818" w:type="dxa"/>
            <w:tcBorders>
              <w:top w:val="single" w:sz="4" w:space="0" w:color="000000"/>
              <w:left w:val="single" w:sz="4" w:space="0" w:color="000000"/>
              <w:bottom w:val="single" w:sz="4" w:space="0" w:color="000000"/>
              <w:right w:val="single" w:sz="4" w:space="0" w:color="000000"/>
            </w:tcBorders>
            <w:vAlign w:val="center"/>
            <w:hideMark/>
          </w:tcPr>
          <w:p w14:paraId="6EE7C0AB" w14:textId="77777777" w:rsidR="005F0C06" w:rsidRPr="00D74F97" w:rsidRDefault="005F0C06" w:rsidP="00837F13">
            <w:pPr>
              <w:pStyle w:val="1"/>
              <w:widowControl w:val="0"/>
              <w:spacing w:line="240" w:lineRule="auto"/>
              <w:ind w:right="1"/>
              <w:jc w:val="center"/>
              <w:rPr>
                <w:rFonts w:ascii="Times New Roman" w:hAnsi="Times New Roman" w:cs="Times New Roman"/>
                <w:color w:val="auto"/>
                <w:sz w:val="20"/>
                <w:lang w:val="uk-UA"/>
              </w:rPr>
            </w:pPr>
            <w:r w:rsidRPr="00D74F97">
              <w:rPr>
                <w:rFonts w:ascii="Times New Roman" w:hAnsi="Times New Roman" w:cs="Times New Roman"/>
                <w:color w:val="auto"/>
                <w:sz w:val="20"/>
                <w:lang w:val="uk-UA"/>
              </w:rPr>
              <w:t>Вид транспорту (залізничний транспорт загального призначення, або автотранспорт)</w:t>
            </w:r>
          </w:p>
        </w:tc>
      </w:tr>
      <w:tr w:rsidR="0045318F" w:rsidRPr="00D74F97" w14:paraId="32DC769F" w14:textId="77777777" w:rsidTr="00837F13">
        <w:trPr>
          <w:trHeight w:val="220"/>
        </w:trPr>
        <w:tc>
          <w:tcPr>
            <w:tcW w:w="1842" w:type="dxa"/>
            <w:tcBorders>
              <w:top w:val="single" w:sz="4" w:space="0" w:color="000000"/>
              <w:left w:val="single" w:sz="4" w:space="0" w:color="000000"/>
              <w:bottom w:val="single" w:sz="4" w:space="0" w:color="000000"/>
              <w:right w:val="single" w:sz="4" w:space="0" w:color="000000"/>
            </w:tcBorders>
            <w:vAlign w:val="center"/>
            <w:hideMark/>
          </w:tcPr>
          <w:p w14:paraId="1EC296E8"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7</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2A2408DE"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374E42C"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662364F"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10</w:t>
            </w:r>
          </w:p>
        </w:tc>
        <w:tc>
          <w:tcPr>
            <w:tcW w:w="2111" w:type="dxa"/>
            <w:tcBorders>
              <w:top w:val="single" w:sz="4" w:space="0" w:color="000000"/>
              <w:left w:val="single" w:sz="4" w:space="0" w:color="000000"/>
              <w:bottom w:val="single" w:sz="4" w:space="0" w:color="000000"/>
              <w:right w:val="single" w:sz="4" w:space="0" w:color="000000"/>
            </w:tcBorders>
            <w:vAlign w:val="center"/>
            <w:hideMark/>
          </w:tcPr>
          <w:p w14:paraId="30CA7C19"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11</w:t>
            </w:r>
          </w:p>
        </w:tc>
        <w:tc>
          <w:tcPr>
            <w:tcW w:w="2818" w:type="dxa"/>
            <w:tcBorders>
              <w:top w:val="single" w:sz="4" w:space="0" w:color="000000"/>
              <w:left w:val="single" w:sz="4" w:space="0" w:color="000000"/>
              <w:bottom w:val="single" w:sz="4" w:space="0" w:color="000000"/>
              <w:right w:val="single" w:sz="4" w:space="0" w:color="000000"/>
            </w:tcBorders>
            <w:vAlign w:val="center"/>
            <w:hideMark/>
          </w:tcPr>
          <w:p w14:paraId="6307873F"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szCs w:val="22"/>
                <w:lang w:val="uk-UA"/>
              </w:rPr>
            </w:pPr>
            <w:r w:rsidRPr="00D74F97">
              <w:rPr>
                <w:rFonts w:ascii="Times New Roman" w:hAnsi="Times New Roman" w:cs="Times New Roman"/>
                <w:b/>
                <w:color w:val="auto"/>
                <w:szCs w:val="22"/>
                <w:lang w:val="uk-UA"/>
              </w:rPr>
              <w:t>12</w:t>
            </w:r>
          </w:p>
        </w:tc>
      </w:tr>
      <w:tr w:rsidR="0045318F" w:rsidRPr="00D74F97" w14:paraId="3FE5F8B0" w14:textId="77777777" w:rsidTr="00837F13">
        <w:trPr>
          <w:trHeight w:val="220"/>
        </w:trPr>
        <w:tc>
          <w:tcPr>
            <w:tcW w:w="1842" w:type="dxa"/>
            <w:tcBorders>
              <w:top w:val="single" w:sz="4" w:space="0" w:color="000000"/>
              <w:left w:val="single" w:sz="4" w:space="0" w:color="000000"/>
              <w:bottom w:val="single" w:sz="4" w:space="0" w:color="000000"/>
              <w:right w:val="single" w:sz="4" w:space="0" w:color="000000"/>
            </w:tcBorders>
            <w:vAlign w:val="center"/>
          </w:tcPr>
          <w:p w14:paraId="4EBF7978"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2A3C3EB"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c>
          <w:tcPr>
            <w:tcW w:w="1134" w:type="dxa"/>
            <w:tcBorders>
              <w:top w:val="nil"/>
              <w:left w:val="single" w:sz="4" w:space="0" w:color="000000"/>
              <w:bottom w:val="single" w:sz="4" w:space="0" w:color="000000"/>
              <w:right w:val="single" w:sz="4" w:space="0" w:color="000000"/>
            </w:tcBorders>
            <w:vAlign w:val="center"/>
          </w:tcPr>
          <w:p w14:paraId="7F9FC13E"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c>
          <w:tcPr>
            <w:tcW w:w="851" w:type="dxa"/>
            <w:tcBorders>
              <w:top w:val="nil"/>
              <w:left w:val="single" w:sz="4" w:space="0" w:color="000000"/>
              <w:bottom w:val="single" w:sz="4" w:space="0" w:color="000000"/>
              <w:right w:val="single" w:sz="4" w:space="0" w:color="000000"/>
            </w:tcBorders>
            <w:vAlign w:val="center"/>
          </w:tcPr>
          <w:p w14:paraId="2EC5748A"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c>
          <w:tcPr>
            <w:tcW w:w="2111" w:type="dxa"/>
            <w:tcBorders>
              <w:top w:val="single" w:sz="4" w:space="0" w:color="000000"/>
              <w:left w:val="single" w:sz="4" w:space="0" w:color="000000"/>
              <w:bottom w:val="single" w:sz="4" w:space="0" w:color="000000"/>
              <w:right w:val="single" w:sz="4" w:space="0" w:color="000000"/>
            </w:tcBorders>
            <w:vAlign w:val="center"/>
          </w:tcPr>
          <w:p w14:paraId="6814A646"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c>
          <w:tcPr>
            <w:tcW w:w="2818" w:type="dxa"/>
            <w:tcBorders>
              <w:top w:val="single" w:sz="4" w:space="0" w:color="000000"/>
              <w:left w:val="single" w:sz="4" w:space="0" w:color="000000"/>
              <w:bottom w:val="single" w:sz="4" w:space="0" w:color="000000"/>
              <w:right w:val="single" w:sz="4" w:space="0" w:color="000000"/>
            </w:tcBorders>
            <w:vAlign w:val="center"/>
          </w:tcPr>
          <w:p w14:paraId="7B3BCAF4" w14:textId="77777777" w:rsidR="005F0C06" w:rsidRPr="00D74F97" w:rsidRDefault="005F0C06" w:rsidP="00837F13">
            <w:pPr>
              <w:pStyle w:val="1"/>
              <w:widowControl w:val="0"/>
              <w:spacing w:line="240" w:lineRule="auto"/>
              <w:ind w:right="1"/>
              <w:jc w:val="center"/>
              <w:rPr>
                <w:rFonts w:ascii="Times New Roman" w:hAnsi="Times New Roman" w:cs="Times New Roman"/>
                <w:b/>
                <w:color w:val="auto"/>
                <w:lang w:val="uk-UA"/>
              </w:rPr>
            </w:pPr>
          </w:p>
        </w:tc>
      </w:tr>
    </w:tbl>
    <w:p w14:paraId="74825020" w14:textId="77777777" w:rsidR="005F0C06" w:rsidRPr="00D74F97" w:rsidRDefault="005F0C06" w:rsidP="005F0C06">
      <w:pPr>
        <w:pStyle w:val="1"/>
        <w:widowControl w:val="0"/>
        <w:spacing w:line="240" w:lineRule="auto"/>
        <w:ind w:left="142"/>
        <w:rPr>
          <w:rFonts w:ascii="Times New Roman" w:hAnsi="Times New Roman" w:cs="Times New Roman"/>
          <w:color w:val="auto"/>
          <w:sz w:val="24"/>
          <w:lang w:val="uk-UA"/>
        </w:rPr>
      </w:pPr>
      <w:r w:rsidRPr="00D74F97">
        <w:rPr>
          <w:rFonts w:ascii="Times New Roman" w:hAnsi="Times New Roman" w:cs="Times New Roman"/>
          <w:color w:val="auto"/>
          <w:sz w:val="24"/>
          <w:lang w:val="uk-UA"/>
        </w:rPr>
        <w:t>*В даній таблиці кожна комірка повинна бути заповнена.</w:t>
      </w:r>
    </w:p>
    <w:p w14:paraId="4648D3CF" w14:textId="77777777" w:rsidR="005F0C06" w:rsidRPr="00D74F97" w:rsidRDefault="005F0C06" w:rsidP="005F0C06">
      <w:pPr>
        <w:pStyle w:val="1"/>
        <w:widowControl w:val="0"/>
        <w:spacing w:line="240" w:lineRule="auto"/>
        <w:ind w:left="142"/>
        <w:rPr>
          <w:rFonts w:ascii="Times New Roman" w:hAnsi="Times New Roman" w:cs="Times New Roman"/>
          <w:color w:val="auto"/>
          <w:sz w:val="24"/>
          <w:lang w:val="uk-UA"/>
        </w:rPr>
      </w:pPr>
    </w:p>
    <w:p w14:paraId="72F29386" w14:textId="77777777" w:rsidR="005F0C06" w:rsidRPr="00D74F97" w:rsidRDefault="005F0C06" w:rsidP="005F0C06">
      <w:pPr>
        <w:pStyle w:val="1"/>
        <w:widowControl w:val="0"/>
        <w:spacing w:line="240" w:lineRule="auto"/>
        <w:ind w:left="142"/>
        <w:rPr>
          <w:rFonts w:ascii="Times New Roman" w:hAnsi="Times New Roman" w:cs="Times New Roman"/>
          <w:color w:val="auto"/>
          <w:sz w:val="24"/>
          <w:lang w:val="uk-UA"/>
        </w:rPr>
      </w:pPr>
      <w:r w:rsidRPr="00D74F97">
        <w:rPr>
          <w:rFonts w:ascii="Times New Roman" w:hAnsi="Times New Roman" w:cs="Times New Roman"/>
          <w:color w:val="auto"/>
          <w:sz w:val="24"/>
          <w:lang w:val="uk-UA"/>
        </w:rPr>
        <w:t>Таблиця 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5387"/>
      </w:tblGrid>
      <w:tr w:rsidR="0045318F" w:rsidRPr="001C0836" w14:paraId="759D0FD3" w14:textId="77777777" w:rsidTr="00837F13">
        <w:tc>
          <w:tcPr>
            <w:tcW w:w="4678" w:type="dxa"/>
            <w:tcBorders>
              <w:top w:val="single" w:sz="4" w:space="0" w:color="auto"/>
              <w:left w:val="single" w:sz="4" w:space="0" w:color="auto"/>
              <w:bottom w:val="single" w:sz="4" w:space="0" w:color="auto"/>
              <w:right w:val="single" w:sz="4" w:space="0" w:color="auto"/>
            </w:tcBorders>
            <w:hideMark/>
          </w:tcPr>
          <w:p w14:paraId="5F126806" w14:textId="77777777" w:rsidR="005F0C06" w:rsidRPr="00D74F97" w:rsidRDefault="005F0C06" w:rsidP="00837F13">
            <w:pPr>
              <w:jc w:val="center"/>
              <w:rPr>
                <w:u w:val="single"/>
                <w:lang w:val="uk-UA"/>
              </w:rPr>
            </w:pPr>
            <w:r w:rsidRPr="00D74F97">
              <w:rPr>
                <w:u w:val="single"/>
                <w:lang w:val="uk-UA"/>
              </w:rPr>
              <w:t>Вимоги замовника</w:t>
            </w:r>
          </w:p>
          <w:p w14:paraId="602DA131" w14:textId="77777777" w:rsidR="005F0C06" w:rsidRPr="00D74F97" w:rsidRDefault="005F0C06" w:rsidP="00837F13">
            <w:pPr>
              <w:jc w:val="center"/>
              <w:rPr>
                <w:lang w:val="uk-UA"/>
              </w:rPr>
            </w:pPr>
            <w:r w:rsidRPr="00D74F97">
              <w:rPr>
                <w:lang w:val="uk-UA"/>
              </w:rPr>
              <w:t>Технічні вимоги та характеристики продукції (товарів, робіт, послуг), які зазначені в документації.</w:t>
            </w:r>
          </w:p>
        </w:tc>
        <w:tc>
          <w:tcPr>
            <w:tcW w:w="5387" w:type="dxa"/>
            <w:tcBorders>
              <w:top w:val="single" w:sz="4" w:space="0" w:color="auto"/>
              <w:left w:val="single" w:sz="4" w:space="0" w:color="auto"/>
              <w:bottom w:val="single" w:sz="4" w:space="0" w:color="auto"/>
              <w:right w:val="single" w:sz="4" w:space="0" w:color="auto"/>
            </w:tcBorders>
            <w:hideMark/>
          </w:tcPr>
          <w:p w14:paraId="518DCE09" w14:textId="77777777" w:rsidR="005F0C06" w:rsidRPr="00D74F97" w:rsidRDefault="005F0C06" w:rsidP="00837F13">
            <w:pPr>
              <w:jc w:val="center"/>
              <w:rPr>
                <w:u w:val="single"/>
                <w:lang w:val="uk-UA"/>
              </w:rPr>
            </w:pPr>
            <w:r w:rsidRPr="00D74F97">
              <w:rPr>
                <w:u w:val="single"/>
                <w:lang w:val="uk-UA"/>
              </w:rPr>
              <w:t>Пропозиція учасника</w:t>
            </w:r>
          </w:p>
          <w:p w14:paraId="48260510" w14:textId="7DE47ACC" w:rsidR="005F0C06" w:rsidRPr="00D74F97" w:rsidRDefault="005F0C06" w:rsidP="0030294B">
            <w:pPr>
              <w:jc w:val="center"/>
              <w:rPr>
                <w:lang w:val="uk-UA"/>
              </w:rPr>
            </w:pPr>
            <w:r w:rsidRPr="00D74F97">
              <w:rPr>
                <w:lang w:val="uk-UA"/>
              </w:rPr>
              <w:t xml:space="preserve">Технічні вимоги та характеристики продукції (товарів, робіт, послуг), яка пропонується учасником до постачання у відповідності до нормативно-технічної документації, згідно якої виготовляється продукція та документам виробника, що підтверджують її якість </w:t>
            </w:r>
            <w:r w:rsidR="0030294B">
              <w:rPr>
                <w:lang w:val="uk-UA"/>
              </w:rPr>
              <w:t>(</w:t>
            </w:r>
            <w:r w:rsidRPr="00D74F97">
              <w:rPr>
                <w:lang w:val="uk-UA"/>
              </w:rPr>
              <w:t>паспорт, сертифікат якості тощо).</w:t>
            </w:r>
          </w:p>
        </w:tc>
      </w:tr>
      <w:tr w:rsidR="0045318F" w:rsidRPr="001C0836" w14:paraId="40A17481" w14:textId="77777777" w:rsidTr="00837F13">
        <w:trPr>
          <w:trHeight w:val="70"/>
        </w:trPr>
        <w:tc>
          <w:tcPr>
            <w:tcW w:w="4678" w:type="dxa"/>
            <w:tcBorders>
              <w:top w:val="single" w:sz="4" w:space="0" w:color="auto"/>
              <w:left w:val="single" w:sz="4" w:space="0" w:color="auto"/>
              <w:bottom w:val="single" w:sz="4" w:space="0" w:color="auto"/>
              <w:right w:val="single" w:sz="4" w:space="0" w:color="auto"/>
            </w:tcBorders>
          </w:tcPr>
          <w:p w14:paraId="257509C4" w14:textId="77777777" w:rsidR="005F0C06" w:rsidRPr="00D74F97" w:rsidRDefault="005F0C06" w:rsidP="00837F13">
            <w:pPr>
              <w:jc w:val="right"/>
              <w:rPr>
                <w:lang w:val="uk-UA"/>
              </w:rPr>
            </w:pPr>
          </w:p>
        </w:tc>
        <w:tc>
          <w:tcPr>
            <w:tcW w:w="5387" w:type="dxa"/>
            <w:tcBorders>
              <w:top w:val="single" w:sz="4" w:space="0" w:color="auto"/>
              <w:left w:val="single" w:sz="4" w:space="0" w:color="auto"/>
              <w:bottom w:val="single" w:sz="4" w:space="0" w:color="auto"/>
              <w:right w:val="single" w:sz="4" w:space="0" w:color="auto"/>
            </w:tcBorders>
          </w:tcPr>
          <w:p w14:paraId="16045E47" w14:textId="77777777" w:rsidR="005F0C06" w:rsidRPr="00D74F97" w:rsidRDefault="005F0C06" w:rsidP="00837F13">
            <w:pPr>
              <w:jc w:val="right"/>
              <w:rPr>
                <w:lang w:val="uk-UA"/>
              </w:rPr>
            </w:pPr>
          </w:p>
        </w:tc>
      </w:tr>
      <w:tr w:rsidR="0045318F" w:rsidRPr="001C0836" w14:paraId="3D30EE3A" w14:textId="77777777" w:rsidTr="00837F13">
        <w:trPr>
          <w:trHeight w:val="70"/>
        </w:trPr>
        <w:tc>
          <w:tcPr>
            <w:tcW w:w="4678" w:type="dxa"/>
            <w:tcBorders>
              <w:top w:val="single" w:sz="4" w:space="0" w:color="auto"/>
              <w:left w:val="single" w:sz="4" w:space="0" w:color="auto"/>
              <w:bottom w:val="single" w:sz="4" w:space="0" w:color="auto"/>
              <w:right w:val="single" w:sz="4" w:space="0" w:color="auto"/>
            </w:tcBorders>
          </w:tcPr>
          <w:p w14:paraId="0CFF40DF" w14:textId="77777777" w:rsidR="005F0C06" w:rsidRPr="00D74F97" w:rsidRDefault="005F0C06" w:rsidP="00837F13">
            <w:pPr>
              <w:jc w:val="right"/>
              <w:rPr>
                <w:lang w:val="uk-UA"/>
              </w:rPr>
            </w:pPr>
          </w:p>
        </w:tc>
        <w:tc>
          <w:tcPr>
            <w:tcW w:w="5387" w:type="dxa"/>
            <w:tcBorders>
              <w:top w:val="single" w:sz="4" w:space="0" w:color="auto"/>
              <w:left w:val="single" w:sz="4" w:space="0" w:color="auto"/>
              <w:bottom w:val="single" w:sz="4" w:space="0" w:color="auto"/>
              <w:right w:val="single" w:sz="4" w:space="0" w:color="auto"/>
            </w:tcBorders>
          </w:tcPr>
          <w:p w14:paraId="376873D8" w14:textId="77777777" w:rsidR="005F0C06" w:rsidRPr="00D74F97" w:rsidRDefault="005F0C06" w:rsidP="00837F13">
            <w:pPr>
              <w:jc w:val="right"/>
              <w:rPr>
                <w:lang w:val="uk-UA"/>
              </w:rPr>
            </w:pPr>
          </w:p>
        </w:tc>
      </w:tr>
    </w:tbl>
    <w:p w14:paraId="192FE8DC" w14:textId="77777777" w:rsidR="005F0C06" w:rsidRPr="00D74F97" w:rsidRDefault="005F0C06">
      <w:pPr>
        <w:rPr>
          <w:lang w:val="uk-UA"/>
        </w:rPr>
      </w:pPr>
    </w:p>
    <w:sectPr w:rsidR="005F0C06" w:rsidRPr="00D74F97" w:rsidSect="001C0836">
      <w:pgSz w:w="11906" w:h="16838"/>
      <w:pgMar w:top="850" w:right="14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0A"/>
    <w:rsid w:val="00013156"/>
    <w:rsid w:val="000220CF"/>
    <w:rsid w:val="0004184B"/>
    <w:rsid w:val="000707D8"/>
    <w:rsid w:val="000851CF"/>
    <w:rsid w:val="000E5325"/>
    <w:rsid w:val="001058E3"/>
    <w:rsid w:val="001150BC"/>
    <w:rsid w:val="001878A9"/>
    <w:rsid w:val="001C0836"/>
    <w:rsid w:val="001E01AA"/>
    <w:rsid w:val="0023581A"/>
    <w:rsid w:val="00256DB7"/>
    <w:rsid w:val="002B64E8"/>
    <w:rsid w:val="002C0668"/>
    <w:rsid w:val="002C72F1"/>
    <w:rsid w:val="0030294B"/>
    <w:rsid w:val="003348F1"/>
    <w:rsid w:val="00341DB0"/>
    <w:rsid w:val="00382C0F"/>
    <w:rsid w:val="0045318F"/>
    <w:rsid w:val="004B269C"/>
    <w:rsid w:val="004E1334"/>
    <w:rsid w:val="005142AD"/>
    <w:rsid w:val="005225EE"/>
    <w:rsid w:val="005F0C06"/>
    <w:rsid w:val="006313EA"/>
    <w:rsid w:val="006359D5"/>
    <w:rsid w:val="0066003E"/>
    <w:rsid w:val="0072429B"/>
    <w:rsid w:val="007D04B1"/>
    <w:rsid w:val="00812AB3"/>
    <w:rsid w:val="00944B3D"/>
    <w:rsid w:val="009513D8"/>
    <w:rsid w:val="009E742D"/>
    <w:rsid w:val="00A52D48"/>
    <w:rsid w:val="00AC1DCA"/>
    <w:rsid w:val="00B048D5"/>
    <w:rsid w:val="00B23FC8"/>
    <w:rsid w:val="00C175C7"/>
    <w:rsid w:val="00C36D68"/>
    <w:rsid w:val="00C96C18"/>
    <w:rsid w:val="00D25279"/>
    <w:rsid w:val="00D5023F"/>
    <w:rsid w:val="00D74F97"/>
    <w:rsid w:val="00D77E0A"/>
    <w:rsid w:val="00DC0D59"/>
    <w:rsid w:val="00E01CC5"/>
    <w:rsid w:val="00EB34ED"/>
    <w:rsid w:val="00F12677"/>
    <w:rsid w:val="00F252EB"/>
    <w:rsid w:val="00F47B52"/>
    <w:rsid w:val="00F73EB1"/>
    <w:rsid w:val="00FC07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30CD"/>
  <w15:docId w15:val="{A498120B-7E14-4B66-A27A-35BA9B46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E0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D77E0A"/>
    <w:pPr>
      <w:widowControl w:val="0"/>
      <w:autoSpaceDE w:val="0"/>
      <w:autoSpaceDN w:val="0"/>
      <w:outlineLvl w:val="2"/>
    </w:pPr>
    <w:rPr>
      <w:rFonts w:ascii="Times New Roman CYR" w:eastAsia="Calibri"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7E0A"/>
    <w:rPr>
      <w:rFonts w:ascii="Times New Roman CYR" w:eastAsia="Calibri" w:hAnsi="Times New Roman CYR" w:cs="Times New Roman CYR"/>
      <w:sz w:val="24"/>
      <w:szCs w:val="24"/>
      <w:lang w:val="ru-RU" w:eastAsia="ru-RU"/>
    </w:rPr>
  </w:style>
  <w:style w:type="paragraph" w:customStyle="1" w:styleId="1">
    <w:name w:val="Обычный1"/>
    <w:rsid w:val="005F0C06"/>
    <w:pPr>
      <w:spacing w:after="0"/>
    </w:pPr>
    <w:rPr>
      <w:rFonts w:ascii="Arial" w:eastAsia="Times New Roman" w:hAnsi="Arial" w:cs="Arial"/>
      <w:color w:val="000000"/>
      <w:szCs w:val="20"/>
      <w:lang w:val="ru-RU" w:eastAsia="ru-RU"/>
    </w:rPr>
  </w:style>
  <w:style w:type="paragraph" w:styleId="a3">
    <w:name w:val="Balloon Text"/>
    <w:basedOn w:val="a"/>
    <w:link w:val="a4"/>
    <w:uiPriority w:val="99"/>
    <w:semiHidden/>
    <w:unhideWhenUsed/>
    <w:rsid w:val="00C36D68"/>
    <w:rPr>
      <w:rFonts w:ascii="Tahoma" w:hAnsi="Tahoma" w:cs="Tahoma"/>
      <w:sz w:val="16"/>
      <w:szCs w:val="16"/>
    </w:rPr>
  </w:style>
  <w:style w:type="character" w:customStyle="1" w:styleId="a4">
    <w:name w:val="Текст выноски Знак"/>
    <w:basedOn w:val="a0"/>
    <w:link w:val="a3"/>
    <w:uiPriority w:val="99"/>
    <w:semiHidden/>
    <w:rsid w:val="00C36D68"/>
    <w:rPr>
      <w:rFonts w:ascii="Tahoma" w:eastAsia="Times New Roman" w:hAnsi="Tahoma" w:cs="Tahoma"/>
      <w:sz w:val="16"/>
      <w:szCs w:val="16"/>
      <w:lang w:val="ru-RU" w:eastAsia="ru-RU"/>
    </w:rPr>
  </w:style>
  <w:style w:type="character" w:styleId="a5">
    <w:name w:val="annotation reference"/>
    <w:basedOn w:val="a0"/>
    <w:uiPriority w:val="99"/>
    <w:semiHidden/>
    <w:unhideWhenUsed/>
    <w:rsid w:val="00B048D5"/>
    <w:rPr>
      <w:sz w:val="16"/>
      <w:szCs w:val="16"/>
    </w:rPr>
  </w:style>
  <w:style w:type="paragraph" w:styleId="a6">
    <w:name w:val="annotation text"/>
    <w:basedOn w:val="a"/>
    <w:link w:val="a7"/>
    <w:uiPriority w:val="99"/>
    <w:semiHidden/>
    <w:unhideWhenUsed/>
    <w:rsid w:val="00B048D5"/>
    <w:rPr>
      <w:sz w:val="20"/>
      <w:szCs w:val="20"/>
    </w:rPr>
  </w:style>
  <w:style w:type="character" w:customStyle="1" w:styleId="a7">
    <w:name w:val="Текст примечания Знак"/>
    <w:basedOn w:val="a0"/>
    <w:link w:val="a6"/>
    <w:uiPriority w:val="99"/>
    <w:semiHidden/>
    <w:rsid w:val="00B048D5"/>
    <w:rPr>
      <w:rFonts w:ascii="Times New Roman" w:eastAsia="Times New Roman" w:hAnsi="Times New Roman" w:cs="Times New Roman"/>
      <w:sz w:val="20"/>
      <w:szCs w:val="20"/>
      <w:lang w:val="ru-RU" w:eastAsia="ru-RU"/>
    </w:rPr>
  </w:style>
  <w:style w:type="paragraph" w:styleId="a8">
    <w:name w:val="annotation subject"/>
    <w:basedOn w:val="a6"/>
    <w:next w:val="a6"/>
    <w:link w:val="a9"/>
    <w:uiPriority w:val="99"/>
    <w:semiHidden/>
    <w:unhideWhenUsed/>
    <w:rsid w:val="00B048D5"/>
    <w:rPr>
      <w:b/>
      <w:bCs/>
    </w:rPr>
  </w:style>
  <w:style w:type="character" w:customStyle="1" w:styleId="a9">
    <w:name w:val="Тема примечания Знак"/>
    <w:basedOn w:val="a7"/>
    <w:link w:val="a8"/>
    <w:uiPriority w:val="99"/>
    <w:semiHidden/>
    <w:rsid w:val="00B048D5"/>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14203</Words>
  <Characters>8097</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czvya</dc:creator>
  <cp:lastModifiedBy>Блощаневич Юрій Вадимович</cp:lastModifiedBy>
  <cp:revision>2</cp:revision>
  <cp:lastPrinted>2019-04-09T11:33:00Z</cp:lastPrinted>
  <dcterms:created xsi:type="dcterms:W3CDTF">2019-07-19T10:30:00Z</dcterms:created>
  <dcterms:modified xsi:type="dcterms:W3CDTF">2019-07-19T10:30:00Z</dcterms:modified>
</cp:coreProperties>
</file>