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7F6" w:rsidRDefault="006437F6"/>
    <w:p w:rsidR="006437F6" w:rsidRPr="006437F6" w:rsidRDefault="006437F6" w:rsidP="006437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437F6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 wp14:anchorId="61C77465" wp14:editId="312325DD">
            <wp:extent cx="695325" cy="828675"/>
            <wp:effectExtent l="0" t="0" r="9525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7F6" w:rsidRPr="006437F6" w:rsidRDefault="006437F6" w:rsidP="006437F6">
      <w:pPr>
        <w:keepNext/>
        <w:shd w:val="clear" w:color="auto" w:fill="FFFFFF"/>
        <w:spacing w:before="240" w:after="0" w:line="240" w:lineRule="auto"/>
        <w:jc w:val="center"/>
        <w:rPr>
          <w:rFonts w:ascii="Antiqua" w:eastAsia="Times New Roman" w:hAnsi="Antiqua" w:cs="Times New Roman"/>
          <w:b/>
          <w:bCs/>
          <w:color w:val="000000"/>
          <w:sz w:val="40"/>
          <w:szCs w:val="40"/>
          <w:lang w:eastAsia="ru-RU"/>
        </w:rPr>
      </w:pPr>
      <w:r w:rsidRPr="006437F6">
        <w:rPr>
          <w:rFonts w:ascii="Verdana" w:eastAsia="Times New Roman" w:hAnsi="Verdana" w:cs="Times New Roman"/>
          <w:b/>
          <w:bCs/>
          <w:smallCaps/>
          <w:color w:val="000000"/>
          <w:sz w:val="16"/>
          <w:szCs w:val="16"/>
          <w:lang w:val="uk-UA" w:eastAsia="ru-RU"/>
        </w:rPr>
        <w:t>КАБІНЕТ МІНІСТРІВ УКРАЇНИ</w:t>
      </w:r>
    </w:p>
    <w:p w:rsidR="006437F6" w:rsidRPr="006437F6" w:rsidRDefault="006437F6" w:rsidP="006437F6">
      <w:pPr>
        <w:keepNext/>
        <w:shd w:val="clear" w:color="auto" w:fill="FFFFFF"/>
        <w:spacing w:before="360" w:after="240" w:line="240" w:lineRule="auto"/>
        <w:jc w:val="center"/>
        <w:rPr>
          <w:rFonts w:ascii="Antiqua" w:eastAsia="Times New Roman" w:hAnsi="Antiqua" w:cs="Times New Roman"/>
          <w:b/>
          <w:bCs/>
          <w:color w:val="000000"/>
          <w:spacing w:val="2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b/>
          <w:bCs/>
          <w:color w:val="000000"/>
          <w:spacing w:val="20"/>
          <w:sz w:val="16"/>
          <w:szCs w:val="16"/>
          <w:lang w:val="uk-UA" w:eastAsia="ru-RU"/>
        </w:rPr>
        <w:t>ПОСТАНОВА</w:t>
      </w:r>
    </w:p>
    <w:p w:rsidR="006437F6" w:rsidRPr="006437F6" w:rsidRDefault="006437F6" w:rsidP="006437F6">
      <w:pPr>
        <w:keepNext/>
        <w:shd w:val="clear" w:color="auto" w:fill="FFFFFF"/>
        <w:spacing w:before="120" w:after="240" w:line="240" w:lineRule="auto"/>
        <w:jc w:val="center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від 16 грудня 2015 р. </w:t>
      </w:r>
      <w:r w:rsidRPr="006437F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№ 1195</w:t>
      </w:r>
    </w:p>
    <w:p w:rsidR="006437F6" w:rsidRPr="006437F6" w:rsidRDefault="006437F6" w:rsidP="006437F6">
      <w:pPr>
        <w:keepNext/>
        <w:shd w:val="clear" w:color="auto" w:fill="FFFFFF"/>
        <w:spacing w:before="120" w:after="240" w:line="240" w:lineRule="auto"/>
        <w:jc w:val="center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Київ</w:t>
      </w:r>
    </w:p>
    <w:p w:rsidR="006437F6" w:rsidRPr="006437F6" w:rsidRDefault="006437F6" w:rsidP="006437F6">
      <w:pPr>
        <w:keepNext/>
        <w:shd w:val="clear" w:color="auto" w:fill="FFFFFF"/>
        <w:spacing w:before="120" w:after="240" w:line="240" w:lineRule="auto"/>
        <w:jc w:val="center"/>
        <w:rPr>
          <w:rFonts w:ascii="Antiqua" w:eastAsia="Times New Roman" w:hAnsi="Antiqua" w:cs="Times New Roman"/>
          <w:b/>
          <w:bCs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val="uk-UA" w:eastAsia="ru-RU"/>
        </w:rPr>
        <w:t>Про затвердження Порядку встановлення </w:t>
      </w:r>
      <w:r w:rsidRPr="006437F6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val="uk-UA" w:eastAsia="ru-RU"/>
        </w:rPr>
        <w:br/>
        <w:t>міжповірочних інтервалів для законодавчо </w:t>
      </w:r>
      <w:r w:rsidRPr="006437F6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val="uk-UA" w:eastAsia="ru-RU"/>
        </w:rPr>
        <w:br/>
        <w:t>регульованих засобів вимірювальної </w:t>
      </w:r>
      <w:r w:rsidRPr="006437F6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val="uk-UA" w:eastAsia="ru-RU"/>
        </w:rPr>
        <w:br/>
        <w:t>техніки за категоріями</w:t>
      </w:r>
    </w:p>
    <w:p w:rsidR="006437F6" w:rsidRPr="006437F6" w:rsidRDefault="006437F6" w:rsidP="006437F6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Відповідно до частини другої статті 17 Закону України “Про метрологію та метрологічну діяльність” Кабінет Міністрів України </w:t>
      </w:r>
      <w:r w:rsidRPr="006437F6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val="uk-UA" w:eastAsia="ru-RU"/>
        </w:rPr>
        <w:t>постановляє</w:t>
      </w: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:</w:t>
      </w:r>
    </w:p>
    <w:p w:rsidR="006437F6" w:rsidRPr="006437F6" w:rsidRDefault="006437F6" w:rsidP="006437F6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1. Затвердити Порядок встановлення міжповірочних інтервалів для законодавчо регульованих засобів вимірювальної техніки</w:t>
      </w:r>
      <w:r w:rsidRPr="006437F6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val="uk-UA" w:eastAsia="ru-RU"/>
        </w:rPr>
        <w:t> </w:t>
      </w: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за категоріями, що додається.</w:t>
      </w:r>
    </w:p>
    <w:p w:rsidR="006437F6" w:rsidRPr="006437F6" w:rsidRDefault="006437F6" w:rsidP="006437F6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2. Міністерству економічного розвитку і торгівлі встановити протягом місяця </w:t>
      </w:r>
      <w:proofErr w:type="spellStart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міжповірочні</w:t>
      </w:r>
      <w:proofErr w:type="spellEnd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інтервали для законодавчо регульованих засобів вимірювальної техніки за категоріями, що перебувають в експлуатації та включені до Державного реєстру засобів вимірювальної техніки.</w:t>
      </w:r>
    </w:p>
    <w:p w:rsidR="006437F6" w:rsidRPr="006437F6" w:rsidRDefault="006437F6" w:rsidP="006437F6">
      <w:pPr>
        <w:shd w:val="clear" w:color="auto" w:fill="FFFFFF"/>
        <w:spacing w:before="400" w:after="0" w:line="240" w:lineRule="auto"/>
        <w:ind w:left="1145" w:firstLine="425"/>
        <w:jc w:val="both"/>
        <w:rPr>
          <w:rFonts w:ascii="Antiqua" w:eastAsia="Times New Roman" w:hAnsi="Antiqua" w:cs="Times New Roman"/>
          <w:b/>
          <w:bCs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val="uk-UA" w:eastAsia="ru-RU"/>
        </w:rPr>
        <w:t>Прем’єр-міністр України                                                         А. ЯЦЕНЮК</w:t>
      </w:r>
    </w:p>
    <w:p w:rsidR="006437F6" w:rsidRPr="006437F6" w:rsidRDefault="006437F6" w:rsidP="006437F6">
      <w:pPr>
        <w:shd w:val="clear" w:color="auto" w:fill="FFFFFF"/>
        <w:spacing w:before="1200" w:after="0" w:line="240" w:lineRule="auto"/>
        <w:ind w:left="1146" w:hanging="426"/>
        <w:jc w:val="both"/>
        <w:rPr>
          <w:rFonts w:ascii="Antiqua" w:eastAsia="Times New Roman" w:hAnsi="Antiqua" w:cs="Times New Roman"/>
          <w:b/>
          <w:bCs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Інд. 75</w:t>
      </w:r>
    </w:p>
    <w:p w:rsidR="006437F6" w:rsidRPr="006437F6" w:rsidRDefault="006437F6" w:rsidP="006437F6">
      <w:pPr>
        <w:shd w:val="clear" w:color="auto" w:fill="FFFFFF"/>
        <w:spacing w:before="1200" w:after="0" w:line="240" w:lineRule="auto"/>
        <w:ind w:left="1146" w:hanging="426"/>
        <w:jc w:val="both"/>
        <w:rPr>
          <w:rFonts w:ascii="Antiqua" w:eastAsia="Times New Roman" w:hAnsi="Antiqua" w:cs="Times New Roman"/>
          <w:b/>
          <w:bCs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 </w:t>
      </w:r>
    </w:p>
    <w:p w:rsidR="006437F6" w:rsidRPr="006437F6" w:rsidRDefault="006437F6" w:rsidP="006437F6">
      <w:pPr>
        <w:keepNext/>
        <w:shd w:val="clear" w:color="auto" w:fill="FFFFFF"/>
        <w:spacing w:after="240" w:line="240" w:lineRule="auto"/>
        <w:ind w:left="4548"/>
        <w:jc w:val="center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br w:type="page"/>
      </w:r>
      <w:r w:rsidRPr="006437F6">
        <w:rPr>
          <w:rFonts w:ascii="Verdana" w:eastAsia="Times New Roman" w:hAnsi="Verdana" w:cs="Times New Roman"/>
          <w:color w:val="000000"/>
          <w:sz w:val="16"/>
          <w:szCs w:val="16"/>
          <w:bdr w:val="none" w:sz="0" w:space="0" w:color="auto" w:frame="1"/>
          <w:lang w:val="uk-UA" w:eastAsia="ru-RU"/>
        </w:rPr>
        <w:lastRenderedPageBreak/>
        <w:t>ЗАТВЕРДЖЕНО</w:t>
      </w:r>
      <w:r w:rsidRPr="006437F6">
        <w:rPr>
          <w:rFonts w:ascii="Verdana" w:eastAsia="Times New Roman" w:hAnsi="Verdana" w:cs="Times New Roman"/>
          <w:color w:val="000000"/>
          <w:sz w:val="16"/>
          <w:szCs w:val="16"/>
          <w:bdr w:val="none" w:sz="0" w:space="0" w:color="auto" w:frame="1"/>
          <w:lang w:val="uk-UA" w:eastAsia="ru-RU"/>
        </w:rPr>
        <w:br/>
        <w:t>постановою Кабінету Міністрів України</w:t>
      </w:r>
      <w:r w:rsidRPr="006437F6">
        <w:rPr>
          <w:rFonts w:ascii="Verdana" w:eastAsia="Times New Roman" w:hAnsi="Verdana" w:cs="Times New Roman"/>
          <w:color w:val="000000"/>
          <w:sz w:val="16"/>
          <w:szCs w:val="16"/>
          <w:bdr w:val="none" w:sz="0" w:space="0" w:color="auto" w:frame="1"/>
          <w:lang w:val="uk-UA" w:eastAsia="ru-RU"/>
        </w:rPr>
        <w:br/>
      </w: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від 16 грудня 2015 р. № 1195</w:t>
      </w:r>
    </w:p>
    <w:p w:rsidR="006437F6" w:rsidRPr="006437F6" w:rsidRDefault="006437F6" w:rsidP="006437F6">
      <w:pPr>
        <w:keepNext/>
        <w:shd w:val="clear" w:color="auto" w:fill="FFFFFF"/>
        <w:spacing w:before="360" w:after="240" w:line="240" w:lineRule="auto"/>
        <w:jc w:val="center"/>
        <w:rPr>
          <w:rFonts w:ascii="Antiqua" w:eastAsia="Times New Roman" w:hAnsi="Antiqua" w:cs="Times New Roman"/>
          <w:b/>
          <w:bCs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ПОРЯДОК</w:t>
      </w: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br/>
        <w:t>встановлення міжповірочних інтервалів для законодавчо</w:t>
      </w: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br/>
        <w:t>регульованих засобів вимірювальної техніки за категоріями</w:t>
      </w:r>
    </w:p>
    <w:p w:rsidR="006437F6" w:rsidRPr="006437F6" w:rsidRDefault="006437F6" w:rsidP="006437F6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1. Цей Порядок визначає процедуру встановлення міжповірочних інтервалів для законодавчо регульованих засобів вимірювальної техніки за категоріями.</w:t>
      </w:r>
    </w:p>
    <w:p w:rsidR="006437F6" w:rsidRPr="006437F6" w:rsidRDefault="006437F6" w:rsidP="006437F6">
      <w:pPr>
        <w:shd w:val="clear" w:color="auto" w:fill="FFFFFF"/>
        <w:spacing w:before="10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2. У цьому Порядку терміни вживаються в такому значенні:</w:t>
      </w:r>
    </w:p>
    <w:p w:rsidR="006437F6" w:rsidRPr="006437F6" w:rsidRDefault="006437F6" w:rsidP="006437F6">
      <w:pPr>
        <w:shd w:val="clear" w:color="auto" w:fill="FFFFFF"/>
        <w:spacing w:before="10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метрологічна відмова — вихід метрологічних характеристик законодавчо регульованого засобу вимірювальної техніки за встановлені межі;</w:t>
      </w:r>
    </w:p>
    <w:p w:rsidR="006437F6" w:rsidRPr="006437F6" w:rsidRDefault="006437F6" w:rsidP="006437F6">
      <w:pPr>
        <w:shd w:val="clear" w:color="auto" w:fill="FFFFFF"/>
        <w:spacing w:before="10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метрологічна надійність законодавчо регульованого засобу вимірювальної техніки — надійність законодавчо регульованого засобу вимірювальної техніки у частині збереження його метрологічної справності (стан такого засобу, що визначає відповідність його метрологічних характеристик встановленим вимогам);</w:t>
      </w:r>
    </w:p>
    <w:p w:rsidR="006437F6" w:rsidRPr="006437F6" w:rsidRDefault="006437F6" w:rsidP="006437F6">
      <w:pPr>
        <w:shd w:val="clear" w:color="auto" w:fill="FFFFFF"/>
        <w:spacing w:before="10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proofErr w:type="spellStart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міжповірочний</w:t>
      </w:r>
      <w:proofErr w:type="spellEnd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інтервал для законодавчо регульованого засобу вимірювальної техніки (далі — </w:t>
      </w:r>
      <w:proofErr w:type="spellStart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міжповірочний</w:t>
      </w:r>
      <w:proofErr w:type="spellEnd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інтервал) — проміжок часу або напрацювання між двома послідовними повірками законодавчо регульованого засобу вимірювальної техніки, протягом якого метрологічні характеристики такого засобу повинні відповідати встановленим вимогам;</w:t>
      </w:r>
    </w:p>
    <w:p w:rsidR="006437F6" w:rsidRPr="006437F6" w:rsidRDefault="006437F6" w:rsidP="006437F6">
      <w:pPr>
        <w:shd w:val="clear" w:color="auto" w:fill="FFFFFF"/>
        <w:spacing w:before="10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первинний </w:t>
      </w:r>
      <w:proofErr w:type="spellStart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міжповірочний</w:t>
      </w:r>
      <w:proofErr w:type="spellEnd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інтервал для законодавчо регульованих засобів вимірювальної техніки (далі — первинний </w:t>
      </w:r>
      <w:proofErr w:type="spellStart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міжповірочний</w:t>
      </w:r>
      <w:proofErr w:type="spellEnd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інтервал) — значення </w:t>
      </w:r>
      <w:proofErr w:type="spellStart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міжповірочного</w:t>
      </w:r>
      <w:proofErr w:type="spellEnd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інтервалу, яке встановлюється для законодавчо регульованих засобів вимірювальної техніки за категоріями вперше;</w:t>
      </w:r>
    </w:p>
    <w:p w:rsidR="006437F6" w:rsidRPr="006437F6" w:rsidRDefault="006437F6" w:rsidP="006437F6">
      <w:pPr>
        <w:shd w:val="clear" w:color="auto" w:fill="FFFFFF"/>
        <w:spacing w:before="10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стабільність законодавчо регульованого засобу вимірювальної техніки — якісна характеристика законодавчо регульованого засобу вимірювальної техніки, яка відображає незмінність у часі його метрологічних характеристик;</w:t>
      </w:r>
    </w:p>
    <w:p w:rsidR="006437F6" w:rsidRPr="006437F6" w:rsidRDefault="006437F6" w:rsidP="006437F6">
      <w:pPr>
        <w:shd w:val="clear" w:color="auto" w:fill="FFFFFF"/>
        <w:spacing w:before="10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умови експлуатації — умови навколишнього середовища, що впливають на функціонування, працездатність та метрологічні характеристики законодавчо регульованих засобів вимірювальної техніки під час їх експлуатації.</w:t>
      </w:r>
    </w:p>
    <w:p w:rsidR="006437F6" w:rsidRPr="006437F6" w:rsidRDefault="006437F6" w:rsidP="006437F6">
      <w:pPr>
        <w:shd w:val="clear" w:color="auto" w:fill="FFFFFF"/>
        <w:spacing w:before="10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Інші терміни вживаються у значенні, наведеному в Законі України “Про метрологію та метрологічну діяльність”.</w:t>
      </w:r>
    </w:p>
    <w:p w:rsidR="006437F6" w:rsidRPr="006437F6" w:rsidRDefault="006437F6" w:rsidP="006437F6">
      <w:pPr>
        <w:shd w:val="clear" w:color="auto" w:fill="FFFFFF"/>
        <w:spacing w:before="10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pacing w:val="-2"/>
          <w:sz w:val="16"/>
          <w:szCs w:val="16"/>
          <w:lang w:val="uk-UA" w:eastAsia="ru-RU"/>
        </w:rPr>
        <w:t>3. Міжповірочні інтервали за категоріями </w:t>
      </w: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законодавчо регульованих засобів вимірювальної техніки</w:t>
      </w:r>
      <w:r w:rsidRPr="006437F6">
        <w:rPr>
          <w:rFonts w:ascii="Verdana" w:eastAsia="Times New Roman" w:hAnsi="Verdana" w:cs="Times New Roman"/>
          <w:color w:val="000000"/>
          <w:spacing w:val="-2"/>
          <w:sz w:val="16"/>
          <w:szCs w:val="16"/>
          <w:lang w:val="uk-UA" w:eastAsia="ru-RU"/>
        </w:rPr>
        <w:t> (далі — категорії) встановлюються </w:t>
      </w: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Мінекономрозвитку</w:t>
      </w:r>
      <w:r w:rsidRPr="006437F6">
        <w:rPr>
          <w:rFonts w:ascii="Verdana" w:eastAsia="Times New Roman" w:hAnsi="Verdana" w:cs="Times New Roman"/>
          <w:color w:val="000000"/>
          <w:spacing w:val="-2"/>
          <w:sz w:val="16"/>
          <w:szCs w:val="16"/>
          <w:lang w:val="uk-UA" w:eastAsia="ru-RU"/>
        </w:rPr>
        <w:t> для забезпечення надійних результатів вимірювань протягом визначеного проміжку часу.</w:t>
      </w:r>
    </w:p>
    <w:p w:rsidR="006437F6" w:rsidRPr="006437F6" w:rsidRDefault="006437F6" w:rsidP="006437F6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За однією категорією може бути встановлено кілька міжповірочних інтервалів залежно від групи таких засобів, що мають однакове призначення, але відрізняються за принципом дії, конструкцією, метрологічними характеристиками, умовами експлуатації.</w:t>
      </w:r>
    </w:p>
    <w:p w:rsidR="006437F6" w:rsidRPr="006437F6" w:rsidRDefault="006437F6" w:rsidP="006437F6">
      <w:pPr>
        <w:shd w:val="clear" w:color="auto" w:fill="FFFFFF"/>
        <w:spacing w:before="10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4. Значеннями </w:t>
      </w:r>
      <w:proofErr w:type="spellStart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міжповірочного</w:t>
      </w:r>
      <w:proofErr w:type="spellEnd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інтервалу є квартал, півроку, один рік, два, три роки тощо.</w:t>
      </w:r>
    </w:p>
    <w:p w:rsidR="006437F6" w:rsidRPr="006437F6" w:rsidRDefault="006437F6" w:rsidP="006437F6">
      <w:pPr>
        <w:shd w:val="clear" w:color="auto" w:fill="FFFFFF"/>
        <w:spacing w:before="10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5. Первинний </w:t>
      </w:r>
      <w:proofErr w:type="spellStart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міжповірочний</w:t>
      </w:r>
      <w:proofErr w:type="spellEnd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інтервал установлюється в разі доповнення новою категорією переліку категорій законодавчо регульованих засобів вимірювальної техніки, що підлягають періодичній повірці, встановленому Кабінетом Міністрів України (далі — перелік).</w:t>
      </w:r>
    </w:p>
    <w:p w:rsidR="006437F6" w:rsidRPr="006437F6" w:rsidRDefault="006437F6" w:rsidP="006437F6">
      <w:pPr>
        <w:shd w:val="clear" w:color="auto" w:fill="FFFFFF"/>
        <w:spacing w:before="10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Первинний </w:t>
      </w:r>
      <w:proofErr w:type="spellStart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міжповірочний</w:t>
      </w:r>
      <w:proofErr w:type="spellEnd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інтервал установлюється за результатами досліджень законодавчо регульованих засобів вимірювальної техніки щодо показників стабільності, метрологічної надійності, метрологічних відмов таких засобів (далі — метрологічні показники), відомостей щодо умов експлуатації</w:t>
      </w:r>
      <w:r w:rsidRPr="006437F6">
        <w:rPr>
          <w:rFonts w:ascii="Verdana" w:eastAsia="Times New Roman" w:hAnsi="Verdana" w:cs="Times New Roman"/>
          <w:color w:val="0000FF"/>
          <w:sz w:val="16"/>
          <w:szCs w:val="16"/>
          <w:lang w:val="uk-UA" w:eastAsia="ru-RU"/>
        </w:rPr>
        <w:t> </w:t>
      </w: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та встановлених в інших державах міжповірочних інтервалів за відповідною категорією.</w:t>
      </w:r>
    </w:p>
    <w:p w:rsidR="006437F6" w:rsidRPr="006437F6" w:rsidRDefault="006437F6" w:rsidP="006437F6">
      <w:pPr>
        <w:shd w:val="clear" w:color="auto" w:fill="FFFFFF"/>
        <w:spacing w:before="10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З метою встановлення первинного </w:t>
      </w:r>
      <w:proofErr w:type="spellStart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міжповірочного</w:t>
      </w:r>
      <w:proofErr w:type="spellEnd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інтервалу за новою категорією науковий метрологічний центр проводить дослідження щодо метрологічних показників, збирає та узагальнює протягом місяця відомості щодо умов експлуатації</w:t>
      </w:r>
      <w:r w:rsidRPr="006437F6">
        <w:rPr>
          <w:rFonts w:ascii="Verdana" w:eastAsia="Times New Roman" w:hAnsi="Verdana" w:cs="Times New Roman"/>
          <w:color w:val="0000FF"/>
          <w:sz w:val="16"/>
          <w:szCs w:val="16"/>
          <w:lang w:val="uk-UA" w:eastAsia="ru-RU"/>
        </w:rPr>
        <w:t> </w:t>
      </w: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та встановлених в інших державах міжповірочних інтервалів за відповідною категорією та подає Мінекономрозвитку висновок щодо результатів дослідження, в якому обов’язково зазначається значення первинного </w:t>
      </w:r>
      <w:proofErr w:type="spellStart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міжповірочного</w:t>
      </w:r>
      <w:proofErr w:type="spellEnd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інтервалу для таких засобів та узагальнені відомості.</w:t>
      </w:r>
    </w:p>
    <w:p w:rsidR="006437F6" w:rsidRPr="006437F6" w:rsidRDefault="006437F6" w:rsidP="006437F6">
      <w:pPr>
        <w:shd w:val="clear" w:color="auto" w:fill="FFFFFF"/>
        <w:spacing w:before="10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Мінекономрозвитку протягом трьох місяців з дня доповнення новою категорією переліку приймає рішення про встановлення первинного </w:t>
      </w:r>
      <w:proofErr w:type="spellStart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міжповірочного</w:t>
      </w:r>
      <w:proofErr w:type="spellEnd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інтервалу за такою категорією з урахуванням висновку, наданого науковим метрологічним центром.</w:t>
      </w:r>
    </w:p>
    <w:p w:rsidR="006437F6" w:rsidRPr="006437F6" w:rsidRDefault="006437F6" w:rsidP="006437F6">
      <w:pPr>
        <w:shd w:val="clear" w:color="auto" w:fill="FFFFFF"/>
        <w:spacing w:before="10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6. Зміна встановленого </w:t>
      </w:r>
      <w:proofErr w:type="spellStart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міжповірочного</w:t>
      </w:r>
      <w:proofErr w:type="spellEnd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інтервалу здійснюється на підставі звернення центрального органу виконавчої влади, що реалізує державну політику у сфері метрологічного нагляду, інших державних органів, метрологічних служб центральних органів виконавчої влади, наукових метрологічних центрів, розробників і виробників відповідних законодавчо регульованих засобів вимірювальної техніки, а також інших підприємств, установ і організацій незалежно від їх організаційно-правової форми та форми власності, громадських об’єднань (далі — заявник).</w:t>
      </w:r>
    </w:p>
    <w:p w:rsidR="006437F6" w:rsidRPr="006437F6" w:rsidRDefault="006437F6" w:rsidP="006437F6">
      <w:pPr>
        <w:shd w:val="clear" w:color="auto" w:fill="FFFFFF"/>
        <w:spacing w:before="10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З метою перегляду встановленого </w:t>
      </w:r>
      <w:proofErr w:type="spellStart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міжповірочного</w:t>
      </w:r>
      <w:proofErr w:type="spellEnd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інтервалу та обґрунтування його зміни Мінекономрозвитку залучає наукові метрологічні центри для проведення досліджень щодо метрологічних показників.</w:t>
      </w:r>
    </w:p>
    <w:p w:rsidR="006437F6" w:rsidRPr="006437F6" w:rsidRDefault="006437F6" w:rsidP="006437F6">
      <w:pPr>
        <w:shd w:val="clear" w:color="auto" w:fill="FFFFFF"/>
        <w:spacing w:before="10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lastRenderedPageBreak/>
        <w:t xml:space="preserve">Науковий метрологічний центр протягом трьох місяців узагальнює відомості щодо метрологічних показників, наданих іншими науковими метрологічними центрами, метрологічними центрами, </w:t>
      </w:r>
      <w:proofErr w:type="spellStart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повірочними</w:t>
      </w:r>
      <w:proofErr w:type="spellEnd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лабораторіями, та подає Мінекономрозвитку висновок щодо результатів дослідження, в якому обов’язково зазначається необхідність зміни значення </w:t>
      </w:r>
      <w:proofErr w:type="spellStart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міжповірочного</w:t>
      </w:r>
      <w:proofErr w:type="spellEnd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інтервалу за відповідною категорією, а також відомості щодо умов експлуатації законодавчо регульованих засобів вимірювальної техніки та встановлених в інших державах міжповірочних інтервалів.</w:t>
      </w:r>
    </w:p>
    <w:p w:rsidR="006437F6" w:rsidRPr="006437F6" w:rsidRDefault="006437F6" w:rsidP="006437F6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Мінекономрозвитку протягом шести місяців з дня надходження звернення заявника щодо зміни встановленого </w:t>
      </w:r>
      <w:proofErr w:type="spellStart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міжповірочного</w:t>
      </w:r>
      <w:proofErr w:type="spellEnd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інтервалу за певною категорією приймає з урахуванням висновку, наданого науковим метрологічним центром, рішення про встановлення нового значення </w:t>
      </w:r>
      <w:proofErr w:type="spellStart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міжповірочного</w:t>
      </w:r>
      <w:proofErr w:type="spellEnd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інтервалу або надає заявникові відповідь з поясненнями щодо недоцільності зміни такого значення.</w:t>
      </w:r>
    </w:p>
    <w:p w:rsidR="006437F6" w:rsidRPr="006437F6" w:rsidRDefault="006437F6" w:rsidP="006437F6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Рішення про встановлення нового значення </w:t>
      </w:r>
      <w:proofErr w:type="spellStart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міжповірочного</w:t>
      </w:r>
      <w:proofErr w:type="spellEnd"/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інтервалу повідомляється заявникові шляхом надсилання копії відповідного наказу Мінекономрозвитку поштовим відправленням або надається особисто у разі проставлення відповідної відмітки у зверненні.</w:t>
      </w:r>
    </w:p>
    <w:p w:rsidR="006437F6" w:rsidRPr="006437F6" w:rsidRDefault="006437F6" w:rsidP="006437F6">
      <w:pPr>
        <w:shd w:val="clear" w:color="auto" w:fill="FFFFFF"/>
        <w:spacing w:before="360" w:after="100" w:line="240" w:lineRule="auto"/>
        <w:jc w:val="center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6437F6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_____________________</w:t>
      </w:r>
    </w:p>
    <w:p w:rsidR="003917A3" w:rsidRPr="006437F6" w:rsidRDefault="003917A3" w:rsidP="006437F6">
      <w:bookmarkStart w:id="0" w:name="_GoBack"/>
      <w:bookmarkEnd w:id="0"/>
    </w:p>
    <w:sectPr w:rsidR="003917A3" w:rsidRPr="00643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35F"/>
    <w:rsid w:val="003917A3"/>
    <w:rsid w:val="006437F6"/>
    <w:rsid w:val="007B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4DBB91-0D71-4313-9C79-253B54CB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8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5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Мінаєв Василь Васильович</dc:creator>
  <cp:keywords/>
  <dc:description/>
  <cp:lastModifiedBy>Мінаєв Василь Васильович</cp:lastModifiedBy>
  <cp:revision>2</cp:revision>
  <dcterms:created xsi:type="dcterms:W3CDTF">2016-03-09T06:54:00Z</dcterms:created>
  <dcterms:modified xsi:type="dcterms:W3CDTF">2016-03-09T06:54:00Z</dcterms:modified>
</cp:coreProperties>
</file>