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9B" w:rsidRPr="001260E2" w:rsidRDefault="001260E2" w:rsidP="001260E2">
      <w:pPr>
        <w:tabs>
          <w:tab w:val="left" w:pos="8080"/>
        </w:tabs>
        <w:spacing w:after="10"/>
        <w:ind w:left="6988"/>
        <w:jc w:val="center"/>
        <w:rPr>
          <w:b/>
        </w:rPr>
      </w:pPr>
      <w:r>
        <w:rPr>
          <w:rFonts w:ascii="Times New Roman" w:eastAsia="Times New Roman" w:hAnsi="Times New Roman" w:cs="Times New Roman"/>
        </w:rPr>
        <w:tab/>
      </w:r>
      <w:r w:rsidR="00D673EA" w:rsidRPr="001260E2">
        <w:rPr>
          <w:rFonts w:ascii="Times New Roman" w:eastAsia="Times New Roman" w:hAnsi="Times New Roman" w:cs="Times New Roman"/>
          <w:b/>
        </w:rPr>
        <w:t>ЗАТВЕРДЖЕНО</w:t>
      </w:r>
    </w:p>
    <w:p w:rsidR="0024469B" w:rsidRPr="001260E2" w:rsidRDefault="00D673EA">
      <w:pPr>
        <w:spacing w:after="4" w:line="265" w:lineRule="auto"/>
        <w:ind w:left="10158" w:right="577" w:hanging="10"/>
        <w:rPr>
          <w:b/>
        </w:rPr>
      </w:pPr>
      <w:r w:rsidRPr="001260E2">
        <w:rPr>
          <w:rFonts w:ascii="Times New Roman" w:eastAsia="Times New Roman" w:hAnsi="Times New Roman" w:cs="Times New Roman"/>
          <w:b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24469B" w:rsidRPr="001260E2" w:rsidRDefault="00D673EA">
      <w:pPr>
        <w:spacing w:after="405" w:line="265" w:lineRule="auto"/>
        <w:ind w:left="10158" w:right="577" w:hanging="10"/>
        <w:rPr>
          <w:b/>
        </w:rPr>
      </w:pPr>
      <w:r w:rsidRPr="001260E2">
        <w:rPr>
          <w:rFonts w:ascii="Times New Roman" w:eastAsia="Times New Roman" w:hAnsi="Times New Roman" w:cs="Times New Roman"/>
          <w:b/>
        </w:rPr>
        <w:t>22 грудня 2021 року № 2721</w:t>
      </w:r>
    </w:p>
    <w:p w:rsidR="0024469B" w:rsidRDefault="00D673EA">
      <w:pPr>
        <w:pStyle w:val="1"/>
        <w:ind w:left="10"/>
        <w:rPr>
          <w:sz w:val="28"/>
          <w:szCs w:val="28"/>
        </w:rPr>
      </w:pPr>
      <w:r w:rsidRPr="001260E2">
        <w:rPr>
          <w:sz w:val="28"/>
          <w:szCs w:val="28"/>
        </w:rPr>
        <w:t>Ставки плати за нестандартне приєднання потужності на 2022 рік для АТ «Укрзалізниця» для електроустановок, призначених для</w:t>
      </w:r>
      <w:r w:rsidRPr="001260E2">
        <w:rPr>
          <w:sz w:val="28"/>
          <w:szCs w:val="28"/>
        </w:rPr>
        <w:t xml:space="preserve"> споживання електричної енергії (без податку на додану вартість), тис. грн/1 кВт</w:t>
      </w:r>
    </w:p>
    <w:p w:rsidR="001260E2" w:rsidRPr="001260E2" w:rsidRDefault="001260E2" w:rsidP="001260E2"/>
    <w:tbl>
      <w:tblPr>
        <w:tblStyle w:val="TableGrid"/>
        <w:tblW w:w="15238" w:type="dxa"/>
        <w:tblInd w:w="-866" w:type="dxa"/>
        <w:tblCellMar>
          <w:top w:w="0" w:type="dxa"/>
          <w:left w:w="31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517"/>
        <w:gridCol w:w="1471"/>
        <w:gridCol w:w="552"/>
        <w:gridCol w:w="552"/>
        <w:gridCol w:w="552"/>
        <w:gridCol w:w="553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3"/>
        <w:gridCol w:w="552"/>
        <w:gridCol w:w="552"/>
        <w:gridCol w:w="552"/>
        <w:gridCol w:w="552"/>
        <w:gridCol w:w="552"/>
        <w:gridCol w:w="552"/>
        <w:gridCol w:w="552"/>
      </w:tblGrid>
      <w:tr w:rsidR="0024469B" w:rsidTr="001260E2">
        <w:trPr>
          <w:trHeight w:val="238"/>
        </w:trPr>
        <w:tc>
          <w:tcPr>
            <w:tcW w:w="5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№ з/п</w:t>
            </w:r>
          </w:p>
        </w:tc>
        <w:tc>
          <w:tcPr>
            <w:tcW w:w="14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firstLine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Територіальна одиниця оператора системи розподілу</w:t>
            </w:r>
          </w:p>
        </w:tc>
        <w:tc>
          <w:tcPr>
            <w:tcW w:w="331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24469B" w:rsidRDefault="0024469B"/>
        </w:tc>
        <w:tc>
          <w:tcPr>
            <w:tcW w:w="6625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24469B" w:rsidRDefault="00D673EA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Ступінь напруги в точці приєднання, кВ</w:t>
            </w:r>
          </w:p>
        </w:tc>
        <w:tc>
          <w:tcPr>
            <w:tcW w:w="3312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4469B" w:rsidRDefault="0024469B"/>
        </w:tc>
      </w:tr>
      <w:tr w:rsidR="0024469B" w:rsidTr="001260E2">
        <w:trPr>
          <w:trHeight w:val="23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331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0,4 (0,23) кВ</w:t>
            </w:r>
          </w:p>
        </w:tc>
        <w:tc>
          <w:tcPr>
            <w:tcW w:w="331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6 (10) 20 кВ</w:t>
            </w:r>
          </w:p>
        </w:tc>
        <w:tc>
          <w:tcPr>
            <w:tcW w:w="331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35 кВ</w:t>
            </w:r>
          </w:p>
        </w:tc>
        <w:tc>
          <w:tcPr>
            <w:tcW w:w="331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110 (154) кВ</w:t>
            </w:r>
          </w:p>
        </w:tc>
      </w:tr>
      <w:tr w:rsidR="0024469B" w:rsidTr="001260E2">
        <w:trPr>
          <w:trHeight w:val="23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міська місцевість</w:t>
            </w:r>
          </w:p>
        </w:tc>
        <w:tc>
          <w:tcPr>
            <w:tcW w:w="16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сільська місцевість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міська місцевість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сільська місцевість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міська місцевість</w:t>
            </w:r>
          </w:p>
        </w:tc>
        <w:tc>
          <w:tcPr>
            <w:tcW w:w="16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сільська місцевість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міська місцевість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сільська місцевість</w:t>
            </w:r>
          </w:p>
        </w:tc>
      </w:tr>
      <w:tr w:rsidR="0024469B" w:rsidTr="001260E2">
        <w:trPr>
          <w:trHeight w:val="46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Default="0024469B"/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  <w:tc>
          <w:tcPr>
            <w:tcW w:w="16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28"/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категорія надійності</w:t>
            </w:r>
          </w:p>
          <w:p w:rsidR="0024469B" w:rsidRDefault="00D673EA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електропостачання</w:t>
            </w:r>
          </w:p>
        </w:tc>
      </w:tr>
      <w:tr w:rsidR="0024469B" w:rsidTr="001260E2">
        <w:trPr>
          <w:trHeight w:val="23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24469B"/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24469B"/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ІІІ</w:t>
            </w:r>
          </w:p>
        </w:tc>
      </w:tr>
      <w:tr w:rsidR="0024469B" w:rsidTr="001260E2">
        <w:trPr>
          <w:trHeight w:val="600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регіональна філія Придніпровська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1,566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1,446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1,205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1,535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1,417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1,181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1,369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1,264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1,053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1,342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1,238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1,032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1,134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1,047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0,872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1,111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1,026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0,855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0,534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0,493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0,411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0,523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0,483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0,403</w:t>
            </w:r>
          </w:p>
        </w:tc>
      </w:tr>
      <w:tr w:rsidR="0024469B" w:rsidTr="001260E2">
        <w:trPr>
          <w:trHeight w:val="600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2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регіональна філія Південно-Західна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1,317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1,215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1,013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1,290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1,191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0,992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1,151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1,062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0,885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1,128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1,041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0,867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0,953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0,880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0,733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0,934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0,862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0,719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0,449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0,414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0,440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0,406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0,338</w:t>
            </w:r>
          </w:p>
        </w:tc>
      </w:tr>
      <w:tr w:rsidR="0024469B" w:rsidTr="001260E2">
        <w:trPr>
          <w:trHeight w:val="406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3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регіональна філія Південна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0,620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0,572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0,477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0,608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0,561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0,467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0,500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0,417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0,531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0,490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0,408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0,449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0,414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0,440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0,406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0,338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0,211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0,195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0,163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0,207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0,191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0,159</w:t>
            </w:r>
          </w:p>
        </w:tc>
      </w:tr>
      <w:tr w:rsidR="0024469B" w:rsidTr="001260E2">
        <w:trPr>
          <w:trHeight w:val="406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4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регіональна філія Одеська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1,912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1,765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1,471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1,874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1,730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1,442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1,671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1,543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1,286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1,638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1,512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1,260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1,385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1,278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1,065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1,357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1,253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1,044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0,652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0,602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0,502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0,639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0,590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0,492</w:t>
            </w:r>
          </w:p>
        </w:tc>
      </w:tr>
      <w:tr w:rsidR="0024469B" w:rsidTr="001260E2">
        <w:trPr>
          <w:trHeight w:val="406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5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регіональна філія </w:t>
            </w:r>
          </w:p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Львівська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1,110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1,025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0,854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1,088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1,004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0,837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0,970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0,896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0,746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0,951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0,878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0,731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0,804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0,618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0,788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0,727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0,606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0,379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0,291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0,371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0,285</w:t>
            </w:r>
          </w:p>
        </w:tc>
      </w:tr>
      <w:tr w:rsidR="0024469B" w:rsidTr="001260E2">
        <w:trPr>
          <w:trHeight w:val="406"/>
        </w:trPr>
        <w:tc>
          <w:tcPr>
            <w:tcW w:w="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6</w:t>
            </w:r>
          </w:p>
        </w:tc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регіональна філія </w:t>
            </w:r>
          </w:p>
          <w:p w:rsidR="0024469B" w:rsidRDefault="00D673E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Донецька залізниця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0,450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0,416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0,346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0,441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0,407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0,340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0,394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0,363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0,303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0,386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0,356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0,297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0,326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0,301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0,251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0,320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0,295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0,246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0,154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0,142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0,118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0,151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0,139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left="77"/>
            </w:pPr>
            <w:r>
              <w:rPr>
                <w:rFonts w:ascii="Times New Roman" w:eastAsia="Times New Roman" w:hAnsi="Times New Roman" w:cs="Times New Roman"/>
                <w:sz w:val="16"/>
              </w:rPr>
              <w:t>0,116</w:t>
            </w:r>
          </w:p>
        </w:tc>
      </w:tr>
    </w:tbl>
    <w:p w:rsidR="001260E2" w:rsidRDefault="001260E2">
      <w:pPr>
        <w:spacing w:after="8"/>
        <w:ind w:left="7663" w:right="1227" w:hanging="10"/>
        <w:jc w:val="center"/>
        <w:rPr>
          <w:rFonts w:ascii="Times New Roman" w:eastAsia="Times New Roman" w:hAnsi="Times New Roman" w:cs="Times New Roman"/>
          <w:sz w:val="20"/>
        </w:rPr>
      </w:pPr>
    </w:p>
    <w:p w:rsidR="001260E2" w:rsidRDefault="001260E2">
      <w:pPr>
        <w:spacing w:after="8"/>
        <w:ind w:left="7663" w:right="1227" w:hanging="10"/>
        <w:jc w:val="center"/>
        <w:rPr>
          <w:rFonts w:ascii="Times New Roman" w:eastAsia="Times New Roman" w:hAnsi="Times New Roman" w:cs="Times New Roman"/>
          <w:sz w:val="20"/>
        </w:rPr>
      </w:pPr>
    </w:p>
    <w:p w:rsidR="001260E2" w:rsidRDefault="001260E2">
      <w:pPr>
        <w:spacing w:after="8"/>
        <w:ind w:left="7663" w:right="1227" w:hanging="10"/>
        <w:jc w:val="center"/>
        <w:rPr>
          <w:rFonts w:ascii="Times New Roman" w:eastAsia="Times New Roman" w:hAnsi="Times New Roman" w:cs="Times New Roman"/>
          <w:sz w:val="20"/>
        </w:rPr>
      </w:pPr>
    </w:p>
    <w:p w:rsidR="001260E2" w:rsidRDefault="001260E2">
      <w:pPr>
        <w:spacing w:after="8"/>
        <w:ind w:left="7663" w:right="1227" w:hanging="10"/>
        <w:jc w:val="center"/>
        <w:rPr>
          <w:rFonts w:ascii="Times New Roman" w:eastAsia="Times New Roman" w:hAnsi="Times New Roman" w:cs="Times New Roman"/>
          <w:sz w:val="20"/>
        </w:rPr>
      </w:pPr>
    </w:p>
    <w:p w:rsidR="001260E2" w:rsidRPr="001260E2" w:rsidRDefault="001260E2" w:rsidP="001260E2">
      <w:pPr>
        <w:spacing w:after="3" w:line="265" w:lineRule="auto"/>
        <w:ind w:right="1175"/>
      </w:pPr>
    </w:p>
    <w:p w:rsidR="0024469B" w:rsidRPr="001260E2" w:rsidRDefault="00D673EA">
      <w:pPr>
        <w:spacing w:after="13"/>
        <w:ind w:left="554" w:right="509" w:hanging="10"/>
        <w:jc w:val="center"/>
        <w:rPr>
          <w:sz w:val="28"/>
          <w:szCs w:val="28"/>
        </w:rPr>
      </w:pPr>
      <w:r w:rsidRPr="001260E2">
        <w:rPr>
          <w:rFonts w:ascii="Times New Roman" w:eastAsia="Times New Roman" w:hAnsi="Times New Roman" w:cs="Times New Roman"/>
          <w:sz w:val="28"/>
          <w:szCs w:val="28"/>
        </w:rPr>
        <w:t>Ставки плати за нестандартне приєднання потужності на 2022 рік для АТ «Укрзалізниця» для електроустановок, призначених для</w:t>
      </w:r>
      <w:r w:rsidRPr="001260E2">
        <w:rPr>
          <w:rFonts w:ascii="Times New Roman" w:eastAsia="Times New Roman" w:hAnsi="Times New Roman" w:cs="Times New Roman"/>
          <w:sz w:val="28"/>
          <w:szCs w:val="28"/>
        </w:rPr>
        <w:t xml:space="preserve"> виробництва електричної енергії (без податку на додану вартість), тис. грн/1 кВт</w:t>
      </w:r>
    </w:p>
    <w:tbl>
      <w:tblPr>
        <w:tblStyle w:val="TableGrid"/>
        <w:tblW w:w="15086" w:type="dxa"/>
        <w:tblInd w:w="-441" w:type="dxa"/>
        <w:tblCellMar>
          <w:top w:w="1" w:type="dxa"/>
          <w:left w:w="29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344"/>
        <w:gridCol w:w="2262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24469B" w:rsidRPr="001260E2" w:rsidTr="001260E2">
        <w:trPr>
          <w:trHeight w:val="218"/>
        </w:trPr>
        <w:tc>
          <w:tcPr>
            <w:tcW w:w="3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29"/>
              <w:jc w:val="both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226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firstLine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Територіальна одиниця оператора системи розподілу</w:t>
            </w: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6240" w:type="dxa"/>
            <w:gridSpan w:val="1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24469B" w:rsidRPr="001260E2" w:rsidRDefault="00D673EA">
            <w:pPr>
              <w:spacing w:after="0"/>
              <w:ind w:left="2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Ступінь напруги в точці приєднання, кВ</w:t>
            </w: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</w:tr>
      <w:tr w:rsidR="0024469B" w:rsidRPr="001260E2" w:rsidTr="001260E2">
        <w:trPr>
          <w:trHeight w:val="2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0,4 (0,23) кВ</w:t>
            </w: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8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(10) 20 кВ</w:t>
            </w: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8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35 кВ</w:t>
            </w:r>
          </w:p>
        </w:tc>
        <w:tc>
          <w:tcPr>
            <w:tcW w:w="312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110 (154) кВ</w:t>
            </w:r>
          </w:p>
        </w:tc>
      </w:tr>
      <w:tr w:rsidR="0024469B" w:rsidRPr="001260E2" w:rsidTr="001260E2">
        <w:trPr>
          <w:trHeight w:val="21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міська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3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сільська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міська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3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сільська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міська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3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сільська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6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міська місцевість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3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сільська місцевість</w:t>
            </w:r>
          </w:p>
        </w:tc>
      </w:tr>
      <w:tr w:rsidR="0024469B" w:rsidRPr="001260E2" w:rsidTr="001260E2">
        <w:trPr>
          <w:trHeight w:val="42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1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категорія надійності</w:t>
            </w:r>
          </w:p>
          <w:p w:rsidR="0024469B" w:rsidRPr="001260E2" w:rsidRDefault="00D673EA">
            <w:pPr>
              <w:spacing w:after="0"/>
              <w:ind w:left="98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електропостачання</w:t>
            </w:r>
          </w:p>
        </w:tc>
      </w:tr>
      <w:tr w:rsidR="0024469B" w:rsidRPr="001260E2" w:rsidTr="001260E2">
        <w:trPr>
          <w:trHeight w:val="21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24469B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8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10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7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ІІІ</w:t>
            </w:r>
          </w:p>
        </w:tc>
      </w:tr>
      <w:tr w:rsidR="0024469B" w:rsidRPr="001260E2" w:rsidTr="001260E2">
        <w:trPr>
          <w:trHeight w:val="552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регіональна філія Придніпровська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2,958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2,730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2,275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2,958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2,730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2,275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2,585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2,386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1,988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2,585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2,386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1,988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2,141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1,977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1,647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2,141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1,977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1,647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0,931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0,776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0,931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0,776</w:t>
            </w:r>
          </w:p>
        </w:tc>
      </w:tr>
      <w:tr w:rsidR="0024469B" w:rsidRPr="001260E2" w:rsidTr="001260E2">
        <w:trPr>
          <w:trHeight w:val="552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регіональна філія Південно-Західна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3,207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2,961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2,467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3,207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2,961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2,467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2,803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2,588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2,156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2,803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2,588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2,156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2,322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2,144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2,322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2,144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1,094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1,010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0,841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1,094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1,010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0,841</w:t>
            </w:r>
          </w:p>
        </w:tc>
      </w:tr>
      <w:tr w:rsidR="0024469B" w:rsidRPr="001260E2" w:rsidTr="001260E2">
        <w:trPr>
          <w:trHeight w:val="375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регіональна філія Південна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3,904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3,604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3,003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3,904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3,604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3,003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3,412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3,150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2,625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3,412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3,150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2,625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2,827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2,174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2,827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2,174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1,331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1,229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1,024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1,331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1,229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1,024</w:t>
            </w:r>
          </w:p>
        </w:tc>
      </w:tr>
      <w:tr w:rsidR="0024469B" w:rsidRPr="001260E2" w:rsidTr="001260E2">
        <w:trPr>
          <w:trHeight w:val="374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регіональна філія Одеська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2,612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2,411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2,009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2,612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2,411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2,009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2,283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2,107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1,756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2,283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2,107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1,756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1,891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1,745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1,454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1,891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1,745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1,454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0,891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0,685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0,891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0,685</w:t>
            </w:r>
          </w:p>
        </w:tc>
      </w:tr>
      <w:tr w:rsidR="0024469B" w:rsidRPr="001260E2" w:rsidTr="001260E2">
        <w:trPr>
          <w:trHeight w:val="374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регіональна філія </w:t>
            </w:r>
          </w:p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Львівська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3,414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3,151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2,626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3,414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3,151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2,626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2,984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2,754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2,295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2,984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2,754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2,295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2,472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2,282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1,901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2,472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2,282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1,901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1,164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1,075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0,896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1,164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1,075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0,896</w:t>
            </w:r>
          </w:p>
        </w:tc>
      </w:tr>
      <w:tr w:rsidR="0024469B" w:rsidRPr="001260E2" w:rsidTr="001260E2">
        <w:trPr>
          <w:trHeight w:val="374"/>
        </w:trPr>
        <w:tc>
          <w:tcPr>
            <w:tcW w:w="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0"/>
              <w:ind w:left="9"/>
              <w:jc w:val="center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Pr="001260E2" w:rsidRDefault="00D673EA">
            <w:pPr>
              <w:spacing w:after="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регіональна філія </w:t>
            </w:r>
          </w:p>
          <w:p w:rsidR="0024469B" w:rsidRPr="001260E2" w:rsidRDefault="00D673EA">
            <w:pPr>
              <w:spacing w:after="0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Донецька залізниця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4,074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3,760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3,134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4,074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3,760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3,134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3,560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3,286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2,739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3,560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3,286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2,739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2,949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2,269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2,949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2,722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2,269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1,389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1,282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1,069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1,389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1,282</w:t>
            </w:r>
          </w:p>
        </w:tc>
        <w:tc>
          <w:tcPr>
            <w:tcW w:w="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Pr="001260E2" w:rsidRDefault="00D673EA">
            <w:pPr>
              <w:spacing w:after="0"/>
              <w:ind w:left="72"/>
              <w:rPr>
                <w:sz w:val="16"/>
                <w:szCs w:val="16"/>
              </w:rPr>
            </w:pPr>
            <w:r w:rsidRPr="001260E2">
              <w:rPr>
                <w:rFonts w:ascii="Times New Roman" w:eastAsia="Times New Roman" w:hAnsi="Times New Roman" w:cs="Times New Roman"/>
                <w:sz w:val="16"/>
                <w:szCs w:val="16"/>
              </w:rPr>
              <w:t>1,069</w:t>
            </w:r>
          </w:p>
        </w:tc>
      </w:tr>
    </w:tbl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1260E2" w:rsidRDefault="001260E2">
      <w:pPr>
        <w:spacing w:after="5" w:line="263" w:lineRule="auto"/>
        <w:ind w:left="9392" w:hanging="10"/>
        <w:rPr>
          <w:rFonts w:ascii="Times New Roman" w:eastAsia="Times New Roman" w:hAnsi="Times New Roman" w:cs="Times New Roman"/>
          <w:sz w:val="23"/>
        </w:rPr>
      </w:pPr>
    </w:p>
    <w:p w:rsidR="0024469B" w:rsidRDefault="001260E2">
      <w:pPr>
        <w:spacing w:after="5" w:line="263" w:lineRule="auto"/>
        <w:ind w:left="9392" w:hanging="10"/>
      </w:pPr>
      <w:r>
        <w:rPr>
          <w:rFonts w:ascii="Times New Roman" w:eastAsia="Times New Roman" w:hAnsi="Times New Roman" w:cs="Times New Roman"/>
          <w:sz w:val="23"/>
        </w:rPr>
        <w:lastRenderedPageBreak/>
        <w:t>З</w:t>
      </w:r>
      <w:r w:rsidR="00D673EA">
        <w:rPr>
          <w:rFonts w:ascii="Times New Roman" w:eastAsia="Times New Roman" w:hAnsi="Times New Roman" w:cs="Times New Roman"/>
          <w:sz w:val="23"/>
        </w:rPr>
        <w:t>АТВЕРДЖЕНО</w:t>
      </w:r>
    </w:p>
    <w:p w:rsidR="0024469B" w:rsidRDefault="00D673EA">
      <w:pPr>
        <w:spacing w:after="5" w:line="263" w:lineRule="auto"/>
        <w:ind w:left="9392" w:hanging="10"/>
      </w:pPr>
      <w:r>
        <w:rPr>
          <w:rFonts w:ascii="Times New Roman" w:eastAsia="Times New Roman" w:hAnsi="Times New Roman" w:cs="Times New Roman"/>
          <w:sz w:val="23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24469B" w:rsidRDefault="00D673EA">
      <w:pPr>
        <w:spacing w:after="475"/>
        <w:ind w:right="1650"/>
        <w:jc w:val="right"/>
      </w:pPr>
      <w:r>
        <w:rPr>
          <w:rFonts w:ascii="Times New Roman" w:eastAsia="Times New Roman" w:hAnsi="Times New Roman" w:cs="Times New Roman"/>
          <w:sz w:val="23"/>
        </w:rPr>
        <w:t>22 грудня 2021 року № 2721</w:t>
      </w:r>
    </w:p>
    <w:p w:rsidR="0024469B" w:rsidRDefault="00D673EA">
      <w:pPr>
        <w:spacing w:after="0"/>
        <w:ind w:left="2793" w:hanging="10"/>
      </w:pPr>
      <w:r>
        <w:rPr>
          <w:b/>
          <w:sz w:val="23"/>
        </w:rPr>
        <w:t xml:space="preserve">Розташування точки приєднання на </w:t>
      </w:r>
      <w:r>
        <w:rPr>
          <w:b/>
          <w:sz w:val="23"/>
        </w:rPr>
        <w:t>межі земельної ділянки замовника</w:t>
      </w:r>
    </w:p>
    <w:tbl>
      <w:tblPr>
        <w:tblStyle w:val="TableGrid"/>
        <w:tblW w:w="10910" w:type="dxa"/>
        <w:tblInd w:w="949" w:type="dxa"/>
        <w:tblCellMar>
          <w:top w:w="241" w:type="dxa"/>
          <w:left w:w="33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03"/>
        <w:gridCol w:w="2103"/>
        <w:gridCol w:w="2103"/>
        <w:gridCol w:w="2102"/>
        <w:gridCol w:w="2499"/>
      </w:tblGrid>
      <w:tr w:rsidR="0024469B">
        <w:trPr>
          <w:trHeight w:val="1045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35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z w:val="31"/>
                <w:vertAlign w:val="subscript"/>
              </w:rPr>
              <w:t>укр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</w:t>
            </w:r>
            <w:proofErr w:type="spellEnd"/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0,4(0,23) кВ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6(10)20 кВ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35 кВ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110(154) кВ</w:t>
            </w:r>
          </w:p>
        </w:tc>
      </w:tr>
      <w:tr w:rsidR="0024469B">
        <w:trPr>
          <w:trHeight w:val="698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1,032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0,897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1,971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2,811</w:t>
            </w:r>
          </w:p>
        </w:tc>
      </w:tr>
      <w:tr w:rsidR="0024469B">
        <w:trPr>
          <w:trHeight w:val="698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КЛ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2,261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3,085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5,655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>–</w:t>
            </w:r>
          </w:p>
        </w:tc>
      </w:tr>
    </w:tbl>
    <w:p w:rsidR="0024469B" w:rsidRDefault="00D673EA">
      <w:pPr>
        <w:spacing w:after="0"/>
        <w:ind w:left="3113" w:hanging="10"/>
      </w:pPr>
      <w:r>
        <w:rPr>
          <w:b/>
          <w:sz w:val="23"/>
        </w:rPr>
        <w:t>Розташування точки приєднання на земельній ділянці замовника</w:t>
      </w:r>
    </w:p>
    <w:tbl>
      <w:tblPr>
        <w:tblStyle w:val="TableGrid"/>
        <w:tblW w:w="10910" w:type="dxa"/>
        <w:tblInd w:w="949" w:type="dxa"/>
        <w:tblCellMar>
          <w:top w:w="241" w:type="dxa"/>
          <w:left w:w="33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03"/>
        <w:gridCol w:w="2103"/>
        <w:gridCol w:w="2103"/>
        <w:gridCol w:w="2102"/>
        <w:gridCol w:w="2499"/>
      </w:tblGrid>
      <w:tr w:rsidR="0024469B">
        <w:trPr>
          <w:trHeight w:val="1044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469B" w:rsidRDefault="00D673EA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35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z w:val="31"/>
                <w:vertAlign w:val="subscript"/>
              </w:rPr>
              <w:t>укр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н</w:t>
            </w:r>
            <w:proofErr w:type="spellEnd"/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0,4(0,23) кВ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6(10)20 кВ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35 кВ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ЛЕП 110(154) кВ</w:t>
            </w:r>
          </w:p>
        </w:tc>
      </w:tr>
      <w:tr w:rsidR="0024469B">
        <w:trPr>
          <w:trHeight w:val="699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1,032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0,897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1,971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2,811</w:t>
            </w:r>
          </w:p>
        </w:tc>
      </w:tr>
      <w:tr w:rsidR="0024469B">
        <w:trPr>
          <w:trHeight w:val="698"/>
        </w:trPr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КЛ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2,261</w:t>
            </w:r>
          </w:p>
        </w:tc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3,085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5,655</w:t>
            </w:r>
          </w:p>
        </w:tc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469B" w:rsidRDefault="00D673EA">
            <w:pPr>
              <w:spacing w:after="0"/>
              <w:ind w:right="204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>–</w:t>
            </w:r>
          </w:p>
        </w:tc>
      </w:tr>
    </w:tbl>
    <w:p w:rsidR="0024469B" w:rsidRDefault="0024469B" w:rsidP="001260E2">
      <w:pPr>
        <w:tabs>
          <w:tab w:val="center" w:pos="4375"/>
          <w:tab w:val="center" w:pos="12392"/>
        </w:tabs>
        <w:spacing w:after="5" w:line="263" w:lineRule="auto"/>
      </w:pPr>
      <w:bookmarkStart w:id="0" w:name="_GoBack"/>
      <w:bookmarkEnd w:id="0"/>
    </w:p>
    <w:sectPr w:rsidR="0024469B">
      <w:headerReference w:type="even" r:id="rId6"/>
      <w:headerReference w:type="default" r:id="rId7"/>
      <w:headerReference w:type="first" r:id="rId8"/>
      <w:pgSz w:w="16838" w:h="11906" w:orient="landscape"/>
      <w:pgMar w:top="1147" w:right="1249" w:bottom="1189" w:left="176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3EA" w:rsidRDefault="00D673EA">
      <w:pPr>
        <w:spacing w:after="0" w:line="240" w:lineRule="auto"/>
      </w:pPr>
      <w:r>
        <w:separator/>
      </w:r>
    </w:p>
  </w:endnote>
  <w:endnote w:type="continuationSeparator" w:id="0">
    <w:p w:rsidR="00D673EA" w:rsidRDefault="00D67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3EA" w:rsidRDefault="00D673EA">
      <w:pPr>
        <w:spacing w:after="0" w:line="240" w:lineRule="auto"/>
      </w:pPr>
      <w:r>
        <w:separator/>
      </w:r>
    </w:p>
  </w:footnote>
  <w:footnote w:type="continuationSeparator" w:id="0">
    <w:p w:rsidR="00D673EA" w:rsidRDefault="00D67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69B" w:rsidRDefault="0024469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69B" w:rsidRDefault="0024469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69B" w:rsidRDefault="002446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9B"/>
    <w:rsid w:val="001260E2"/>
    <w:rsid w:val="0024469B"/>
    <w:rsid w:val="00D6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0578"/>
  <w15:docId w15:val="{0BA190E7-8A2A-46A6-8AAD-8F9BBB65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"/>
      <w:ind w:left="6666" w:hanging="10"/>
      <w:jc w:val="center"/>
      <w:outlineLvl w:val="0"/>
    </w:pPr>
    <w:rPr>
      <w:rFonts w:ascii="Times New Roman" w:eastAsia="Times New Roman" w:hAnsi="Times New Roman" w:cs="Times New Roman"/>
      <w:color w:val="000000"/>
      <w:sz w:val="1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/>
      <w:ind w:left="10" w:right="2546" w:hanging="10"/>
      <w:jc w:val="center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2995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Марина</cp:lastModifiedBy>
  <cp:revision>2</cp:revision>
  <dcterms:created xsi:type="dcterms:W3CDTF">2022-01-17T19:41:00Z</dcterms:created>
  <dcterms:modified xsi:type="dcterms:W3CDTF">2022-01-17T19:41:00Z</dcterms:modified>
</cp:coreProperties>
</file>