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EF" w:rsidRPr="00AA63EF" w:rsidRDefault="00382AEF" w:rsidP="00A37E6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b/>
          <w:sz w:val="24"/>
          <w:szCs w:val="28"/>
          <w:lang w:val="uk-UA"/>
        </w:rPr>
        <w:t>Повідомлення</w:t>
      </w:r>
      <w:r w:rsidR="00A37E61" w:rsidRPr="00AA63EF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АТ «Українська залізниця»</w:t>
      </w:r>
    </w:p>
    <w:p w:rsidR="00382AEF" w:rsidRPr="00AA63EF" w:rsidRDefault="00382AEF" w:rsidP="00A37E61">
      <w:pPr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Щодо проведення відкритого обговорення з питань</w:t>
      </w:r>
      <w:r w:rsidR="00A37E61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необхідності встановлення тарифів на централізоване водопостачання та централізоване водовідведення на 2021 рік</w:t>
      </w:r>
    </w:p>
    <w:p w:rsidR="00A37E61" w:rsidRPr="00AA63EF" w:rsidRDefault="00A37E61" w:rsidP="00A37E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37E61" w:rsidRPr="00AA63EF" w:rsidRDefault="00A37E61" w:rsidP="00A37E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Відповідно до пункту 1.9 Порядку формування тарифів на централізоване водопостачання та централізоване водовідведення, затвердженого постановою НКРЕКП від 10.03.2016 №302 (далі за текстом Порядок) в строк до 01.06.2020 АТ «Укрзалізниця» зобов’язане подати до НКРЕКП розрахунки планових тарифів на 2021 рік.</w:t>
      </w:r>
    </w:p>
    <w:p w:rsidR="00A37E61" w:rsidRPr="00AA63EF" w:rsidRDefault="00A37E61" w:rsidP="00A37E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На виконання пункту 2.1 Порядку проведення відкритого обговорення проектів рішень Національної комісії, що здійснює державне регулювання у сферах енергетики та комунальних послуг, затвердженого постановою НКРЕКП від 30.06.2017 №866, АТ «Укрзалізниця» інформує про необхідність встановлення з 01.01.2021 нових тарифів на послуги централізованого водопостачання та централізованого водовідведення, розрахунки яких відповідали б плановим умовам ведення діяльності підприємством у 2021 році.</w:t>
      </w:r>
    </w:p>
    <w:p w:rsidR="0062041A" w:rsidRPr="00AA63EF" w:rsidRDefault="0062041A" w:rsidP="00A37E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W w:w="0" w:type="auto"/>
        <w:tblInd w:w="93" w:type="dxa"/>
        <w:tblLook w:val="04A0"/>
      </w:tblPr>
      <w:tblGrid>
        <w:gridCol w:w="3289"/>
        <w:gridCol w:w="2478"/>
        <w:gridCol w:w="1699"/>
        <w:gridCol w:w="1382"/>
        <w:gridCol w:w="914"/>
      </w:tblGrid>
      <w:tr w:rsidR="0062041A" w:rsidRPr="00AA63EF" w:rsidTr="004F4725">
        <w:trPr>
          <w:trHeight w:val="3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4F4725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Тарифи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Діючі з 05.02.2020 тарифи за постановою НКРЕКП від 04.02.2020 №283 (з ПДВ), 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грн.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Плановий тариф на 2021 рік (з ПДВ) 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грн.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Відхилення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планових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тарифів на 2021 рік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від д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іючих з 05.02.2020</w:t>
            </w:r>
          </w:p>
        </w:tc>
      </w:tr>
      <w:tr w:rsidR="0062041A" w:rsidRPr="00AA63EF" w:rsidTr="00620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</w:tr>
      <w:tr w:rsidR="0062041A" w:rsidRPr="00AA63EF" w:rsidTr="0062041A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62041A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грн.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%</w:t>
            </w:r>
          </w:p>
        </w:tc>
      </w:tr>
      <w:tr w:rsidR="0062041A" w:rsidRPr="00AA63EF" w:rsidTr="004F4725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</w:tr>
      <w:tr w:rsidR="00D84EE7" w:rsidRPr="00AA63EF" w:rsidTr="0062041A">
        <w:trPr>
          <w:trHeight w:val="3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Централізоване</w:t>
            </w:r>
            <w:r w:rsidR="0062041A"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водопостачання</w:t>
            </w:r>
          </w:p>
        </w:tc>
      </w:tr>
      <w:tr w:rsidR="0062041A" w:rsidRPr="00AA63EF" w:rsidTr="0062041A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E7" w:rsidRPr="00AA63EF" w:rsidRDefault="004F4725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для споживач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ів, які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uk-UA" w:eastAsia="ru-RU"/>
              </w:rPr>
              <w:t>є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суб’єктами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господарювання у сфері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централізованого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19,365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6,305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48,2</w:t>
            </w:r>
          </w:p>
        </w:tc>
      </w:tr>
      <w:tr w:rsidR="0062041A" w:rsidRPr="00AA63EF" w:rsidTr="0062041A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E7" w:rsidRPr="00AA63EF" w:rsidRDefault="004F4725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для споживач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ів, які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uk-UA" w:eastAsia="ru-RU"/>
              </w:rPr>
              <w:t>не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є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суб’єктами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господарювання у сфері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централізованого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25,514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4,144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19,4</w:t>
            </w:r>
          </w:p>
        </w:tc>
      </w:tr>
      <w:tr w:rsidR="00D84EE7" w:rsidRPr="00AA63EF" w:rsidTr="0062041A">
        <w:trPr>
          <w:trHeight w:val="33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Централізоване</w:t>
            </w:r>
            <w:r w:rsidR="0062041A"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водовідведення</w:t>
            </w:r>
          </w:p>
        </w:tc>
      </w:tr>
      <w:tr w:rsidR="0062041A" w:rsidRPr="00AA63EF" w:rsidTr="0062041A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E7" w:rsidRPr="00AA63EF" w:rsidRDefault="004F4725" w:rsidP="004F4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для споживач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ів, які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є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суб’єктами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господарювання у сфері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централізованого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12,908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40,3</w:t>
            </w:r>
          </w:p>
        </w:tc>
      </w:tr>
      <w:tr w:rsidR="004F4725" w:rsidRPr="00AA63EF" w:rsidTr="0062041A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725" w:rsidRPr="00AA63EF" w:rsidRDefault="004F4725" w:rsidP="00EB0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для споживачів, які </w:t>
            </w:r>
            <w:r w:rsidRPr="00AA63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uk-UA" w:eastAsia="ru-RU"/>
              </w:rPr>
              <w:t>не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є суб’єктами господарювання у сфері централізованого 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Pr="00AA63EF" w:rsidRDefault="004F4725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Pr="00AA63EF" w:rsidRDefault="004F4725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17,801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Pr="00AA63EF" w:rsidRDefault="004F4725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4,891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Pr="00AA63EF" w:rsidRDefault="004F4725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37,8</w:t>
            </w:r>
          </w:p>
        </w:tc>
      </w:tr>
    </w:tbl>
    <w:p w:rsidR="004F4725" w:rsidRPr="00AA63EF" w:rsidRDefault="004F4725" w:rsidP="004F47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F4725" w:rsidRPr="00AA63EF" w:rsidRDefault="004F4725" w:rsidP="004F47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Метою встановлення на 2021 рік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тарифів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на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централізоване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водопостачання та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водовідведення 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є приведення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тарифів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до економічно обґрунтованого рівня, який забезпечить можливість фінансування підприємством витрат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відповідно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до умов діяльності у 2021роцi, без потреби проміжного коригування, і дасть можливість ведення ліцензованої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діяльності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без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збитків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62041A" w:rsidRPr="00AA63EF" w:rsidRDefault="0062041A" w:rsidP="00C5204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8"/>
          <w:lang w:val="uk-UA" w:eastAsia="ru-RU"/>
        </w:rPr>
      </w:pPr>
    </w:p>
    <w:p w:rsidR="00C52047" w:rsidRPr="00AA63EF" w:rsidRDefault="00C52047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b/>
          <w:sz w:val="24"/>
          <w:szCs w:val="28"/>
          <w:lang w:val="uk-UA"/>
        </w:rPr>
        <w:lastRenderedPageBreak/>
        <w:t>Структура планових витрат середньозважених тарифів на централізоване водопостачання та водовідведення за елементами витрат:</w:t>
      </w:r>
    </w:p>
    <w:tbl>
      <w:tblPr>
        <w:tblW w:w="0" w:type="auto"/>
        <w:tblInd w:w="93" w:type="dxa"/>
        <w:tblLook w:val="04A0"/>
      </w:tblPr>
      <w:tblGrid>
        <w:gridCol w:w="6099"/>
        <w:gridCol w:w="1853"/>
        <w:gridCol w:w="1810"/>
      </w:tblGrid>
      <w:tr w:rsidR="00C52047" w:rsidRPr="00AA63EF" w:rsidTr="0017352C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Складові витрат, грн./м3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Централізоване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водопостачання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водовідведення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Електроенергія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1,28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Фонд оплати праці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7,691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5,537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Нарахування на соціальні заходи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1,2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Реагенти для очищення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0,027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Амортизаційні відрахування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2,609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1,055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Витрати на ремонти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0,151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ПММ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0,223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Загальновиробничі витрати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7,183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3,979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Послуги сторонніх організацій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0,911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Інші витрати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3,438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Всього витрати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25,514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17,801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Сума компенсації витрат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0,00</w:t>
            </w:r>
          </w:p>
        </w:tc>
      </w:tr>
      <w:tr w:rsidR="00C52047" w:rsidRPr="00AA63EF" w:rsidTr="0017352C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Всього витрати з централізованого водопостачання/водовідведення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25,514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17,801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ПДВ, грн.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5,1028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3,5602</w:t>
            </w:r>
          </w:p>
        </w:tc>
      </w:tr>
      <w:tr w:rsidR="00C52047" w:rsidRPr="00AA63EF" w:rsidTr="0017352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Тариф 1 м3 з ПДВ, грн.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30,617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047" w:rsidRPr="00AA63EF" w:rsidRDefault="00C52047" w:rsidP="004F4725">
            <w:pPr>
              <w:spacing w:after="0" w:line="269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21,361</w:t>
            </w:r>
          </w:p>
        </w:tc>
      </w:tr>
    </w:tbl>
    <w:p w:rsidR="00C52047" w:rsidRPr="00AA63EF" w:rsidRDefault="00C52047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25C28" w:rsidRPr="00AA63EF" w:rsidRDefault="00025C28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Так як діючі тарифи були встановлені 04.02.2020, загальна структура витрат буде збережена. Але окремі статті витрат зазнали змін, а отже тариф потребує перегляду.</w:t>
      </w:r>
    </w:p>
    <w:p w:rsidR="00025C28" w:rsidRPr="00AA63EF" w:rsidRDefault="00025C28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Ключовою причиною зміни тарифу є зміна обсягу реалізації послуг. У діючому тарифі врахований обсяг вищий за фактичний</w:t>
      </w:r>
    </w:p>
    <w:tbl>
      <w:tblPr>
        <w:tblStyle w:val="a9"/>
        <w:tblW w:w="5000" w:type="pct"/>
        <w:tblLook w:val="04A0"/>
      </w:tblPr>
      <w:tblGrid>
        <w:gridCol w:w="5686"/>
        <w:gridCol w:w="2109"/>
        <w:gridCol w:w="2060"/>
      </w:tblGrid>
      <w:tr w:rsidR="000E4D17" w:rsidRPr="00AA63EF" w:rsidTr="000E4D17">
        <w:tc>
          <w:tcPr>
            <w:tcW w:w="2885" w:type="pct"/>
          </w:tcPr>
          <w:p w:rsidR="000E4D17" w:rsidRPr="00AA63EF" w:rsidRDefault="00D65A9C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Реалізація послуг</w:t>
            </w:r>
          </w:p>
        </w:tc>
        <w:tc>
          <w:tcPr>
            <w:tcW w:w="1070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</w:t>
            </w:r>
          </w:p>
        </w:tc>
        <w:tc>
          <w:tcPr>
            <w:tcW w:w="104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Водовідведення</w:t>
            </w:r>
          </w:p>
        </w:tc>
      </w:tr>
      <w:tr w:rsidR="000E4D17" w:rsidRPr="00AA63EF" w:rsidTr="000E4D17">
        <w:tc>
          <w:tcPr>
            <w:tcW w:w="288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Враховано в діючому тарифі, тис. м3</w:t>
            </w:r>
          </w:p>
        </w:tc>
        <w:tc>
          <w:tcPr>
            <w:tcW w:w="1070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13 879,63</w:t>
            </w:r>
          </w:p>
        </w:tc>
        <w:tc>
          <w:tcPr>
            <w:tcW w:w="104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6 706,95</w:t>
            </w:r>
          </w:p>
        </w:tc>
      </w:tr>
      <w:tr w:rsidR="000E4D17" w:rsidRPr="00AA63EF" w:rsidTr="000E4D17">
        <w:tc>
          <w:tcPr>
            <w:tcW w:w="288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Фактична реалізація послуг у 2019 році, тис. м3</w:t>
            </w:r>
          </w:p>
        </w:tc>
        <w:tc>
          <w:tcPr>
            <w:tcW w:w="1070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11 861,00</w:t>
            </w:r>
          </w:p>
        </w:tc>
        <w:tc>
          <w:tcPr>
            <w:tcW w:w="104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5284</w:t>
            </w:r>
            <w:r w:rsidR="00D65A9C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,00</w:t>
            </w:r>
          </w:p>
        </w:tc>
      </w:tr>
    </w:tbl>
    <w:p w:rsidR="000E4D17" w:rsidRPr="00AA63EF" w:rsidRDefault="00D65A9C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Це в свою чергу веде до спотворення загальної структури тарифу і унеможливлює її дотримання.</w:t>
      </w:r>
    </w:p>
    <w:p w:rsidR="00D65A9C" w:rsidRPr="00AA63EF" w:rsidRDefault="00D65A9C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Серед інших причин зміни тарифів слід відзначити зростання витрат на заробітну плату і відповідні їй відрахування, що спричинено зростанням прожиткового мінімуму.</w:t>
      </w:r>
    </w:p>
    <w:p w:rsidR="00D65A9C" w:rsidRPr="00AA63EF" w:rsidRDefault="00D65A9C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Також на собівартість впливають незначні інфляційні процеси.</w:t>
      </w:r>
    </w:p>
    <w:p w:rsidR="00017F31" w:rsidRPr="00AA63EF" w:rsidRDefault="00017F31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Зауваження та пропозиції приймаються до 2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5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.05.2020 за адресою вул. Л. Толстого, 61, м. Київ, 03035 (у письмовому вигляді) або на електронну адресу </w:t>
      </w:r>
      <w:proofErr w:type="spellStart"/>
      <w:r w:rsidRPr="00AA63EF">
        <w:rPr>
          <w:rFonts w:ascii="Times New Roman" w:hAnsi="Times New Roman" w:cs="Times New Roman"/>
          <w:sz w:val="24"/>
          <w:szCs w:val="28"/>
          <w:lang w:val="uk-UA"/>
        </w:rPr>
        <w:t>filipov.v</w:t>
      </w:r>
      <w:proofErr w:type="spellEnd"/>
      <w:r w:rsidRPr="00AA63EF">
        <w:rPr>
          <w:rFonts w:ascii="Times New Roman" w:hAnsi="Times New Roman" w:cs="Times New Roman"/>
          <w:sz w:val="24"/>
          <w:szCs w:val="28"/>
          <w:lang w:val="uk-UA"/>
        </w:rPr>
        <w:t>@</w:t>
      </w:r>
      <w:proofErr w:type="spellStart"/>
      <w:r w:rsidRPr="00AA63EF">
        <w:rPr>
          <w:rFonts w:ascii="Times New Roman" w:hAnsi="Times New Roman" w:cs="Times New Roman"/>
          <w:sz w:val="24"/>
          <w:szCs w:val="28"/>
          <w:lang w:val="uk-UA"/>
        </w:rPr>
        <w:t>uz.gov.ua</w:t>
      </w:r>
      <w:proofErr w:type="spellEnd"/>
      <w:r w:rsidRPr="00AA63EF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017F31" w:rsidRPr="00AA63EF" w:rsidRDefault="00017F31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Відкрите обговорення (відкрите слухання) щодо необхідності встановлення тарифів на централізоване водопостачання та централізоване водовідведення на 2021 рік відбудеться 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25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.05.2020 о 1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1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.00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за адресою м. Київ, вул. Л. Толстого, 61, актова зала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017F31" w:rsidRPr="00AA63EF" w:rsidRDefault="00017F31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Заявки на участь у відкритому обговоренні (відкритому слуханні) приймаються до 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25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.05.20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20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за адресою вул.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Л. Толстого, 61, м. Київ, 03035 (у письмовому вигляді) або на електронну адресу filipov.v@uz.gov.ua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з поміткою «Заявка на участь у відкритому обговорюванні».</w:t>
      </w:r>
    </w:p>
    <w:p w:rsidR="00E032F0" w:rsidRPr="00AA63EF" w:rsidRDefault="00017F31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У заявці для ідентифікації юридичної або фізичної особи необхідно вказати П.І.Б учасника, назву юридичної особи (у разі, якщо учасник представляє юридичну особу) та адресу електронної пошти, на яку 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АТ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«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Укрзалізниця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»</w:t>
      </w:r>
      <w:r w:rsidR="00AA63EF">
        <w:rPr>
          <w:rFonts w:ascii="Times New Roman" w:hAnsi="Times New Roman" w:cs="Times New Roman"/>
          <w:sz w:val="24"/>
          <w:szCs w:val="28"/>
          <w:lang w:val="uk-UA"/>
        </w:rPr>
        <w:t xml:space="preserve"> буде направлене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підтвердження</w:t>
      </w:r>
      <w:r w:rsidR="00AA63EF">
        <w:rPr>
          <w:rFonts w:ascii="Times New Roman" w:hAnsi="Times New Roman" w:cs="Times New Roman"/>
          <w:sz w:val="24"/>
          <w:szCs w:val="28"/>
          <w:lang w:val="uk-UA"/>
        </w:rPr>
        <w:t xml:space="preserve"> про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реєстраці</w:t>
      </w:r>
      <w:r w:rsidR="00AA63EF">
        <w:rPr>
          <w:rFonts w:ascii="Times New Roman" w:hAnsi="Times New Roman" w:cs="Times New Roman"/>
          <w:sz w:val="24"/>
          <w:szCs w:val="28"/>
          <w:lang w:val="uk-UA"/>
        </w:rPr>
        <w:t>ю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учасника</w:t>
      </w:r>
      <w:bookmarkStart w:id="0" w:name="_GoBack"/>
      <w:bookmarkEnd w:id="0"/>
      <w:r w:rsidR="00AA63EF">
        <w:rPr>
          <w:rFonts w:ascii="Times New Roman" w:hAnsi="Times New Roman" w:cs="Times New Roman"/>
          <w:sz w:val="24"/>
          <w:szCs w:val="28"/>
          <w:lang w:val="uk-UA"/>
        </w:rPr>
        <w:t>.</w:t>
      </w:r>
    </w:p>
    <w:sectPr w:rsidR="00E032F0" w:rsidRPr="00AA63EF" w:rsidSect="00D119F0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A3DFE"/>
    <w:multiLevelType w:val="hybridMultilevel"/>
    <w:tmpl w:val="EBDE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94327"/>
    <w:multiLevelType w:val="hybridMultilevel"/>
    <w:tmpl w:val="CC5201E4"/>
    <w:lvl w:ilvl="0" w:tplc="ACF8245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7E0083"/>
    <w:multiLevelType w:val="hybridMultilevel"/>
    <w:tmpl w:val="7F147F98"/>
    <w:lvl w:ilvl="0" w:tplc="ACF82452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032F0"/>
    <w:rsid w:val="00017F31"/>
    <w:rsid w:val="00025C28"/>
    <w:rsid w:val="000E4D17"/>
    <w:rsid w:val="00266002"/>
    <w:rsid w:val="002B1562"/>
    <w:rsid w:val="00302B5F"/>
    <w:rsid w:val="00315B34"/>
    <w:rsid w:val="00382AEF"/>
    <w:rsid w:val="003D55E5"/>
    <w:rsid w:val="004F4725"/>
    <w:rsid w:val="00612AB4"/>
    <w:rsid w:val="0062041A"/>
    <w:rsid w:val="00661C7D"/>
    <w:rsid w:val="007E051A"/>
    <w:rsid w:val="0080691E"/>
    <w:rsid w:val="008C27C3"/>
    <w:rsid w:val="008C3DB5"/>
    <w:rsid w:val="009466CE"/>
    <w:rsid w:val="00957EF1"/>
    <w:rsid w:val="00A23DD3"/>
    <w:rsid w:val="00A37E61"/>
    <w:rsid w:val="00AA63EF"/>
    <w:rsid w:val="00AF38FC"/>
    <w:rsid w:val="00C02470"/>
    <w:rsid w:val="00C52047"/>
    <w:rsid w:val="00C533BB"/>
    <w:rsid w:val="00CA422A"/>
    <w:rsid w:val="00CC4A12"/>
    <w:rsid w:val="00D119F0"/>
    <w:rsid w:val="00D65A9C"/>
    <w:rsid w:val="00D727B3"/>
    <w:rsid w:val="00D84EE7"/>
    <w:rsid w:val="00DF179F"/>
    <w:rsid w:val="00E032F0"/>
    <w:rsid w:val="00E051CD"/>
    <w:rsid w:val="00E4059F"/>
    <w:rsid w:val="00E906D6"/>
    <w:rsid w:val="00EB4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C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2AEF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A37E61"/>
    <w:rPr>
      <w:b/>
      <w:bCs/>
    </w:rPr>
  </w:style>
  <w:style w:type="paragraph" w:styleId="a6">
    <w:name w:val="Normal (Web)"/>
    <w:basedOn w:val="a"/>
    <w:uiPriority w:val="99"/>
    <w:semiHidden/>
    <w:unhideWhenUsed/>
    <w:rsid w:val="00017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go">
    <w:name w:val="go"/>
    <w:basedOn w:val="a0"/>
    <w:rsid w:val="00017F31"/>
  </w:style>
  <w:style w:type="paragraph" w:styleId="a7">
    <w:name w:val="Balloon Text"/>
    <w:basedOn w:val="a"/>
    <w:link w:val="a8"/>
    <w:uiPriority w:val="99"/>
    <w:semiHidden/>
    <w:unhideWhenUsed/>
    <w:rsid w:val="00DF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79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E4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2950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Радченко Є.М</cp:lastModifiedBy>
  <cp:revision>4</cp:revision>
  <cp:lastPrinted>2020-05-14T07:27:00Z</cp:lastPrinted>
  <dcterms:created xsi:type="dcterms:W3CDTF">2020-05-14T07:23:00Z</dcterms:created>
  <dcterms:modified xsi:type="dcterms:W3CDTF">2020-05-14T08:25:00Z</dcterms:modified>
</cp:coreProperties>
</file>